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13" w:rsidRDefault="00BA5413">
      <w:pPr>
        <w:shd w:val="clear" w:color="auto" w:fill="FFFFFF"/>
        <w:autoSpaceDE w:val="0"/>
        <w:autoSpaceDN w:val="0"/>
        <w:spacing w:before="100" w:beforeAutospacing="1" w:after="100" w:afterAutospacing="1" w:line="590" w:lineRule="atLeast"/>
        <w:jc w:val="center"/>
      </w:pPr>
      <w:r>
        <w:rPr>
          <w:rFonts w:ascii="方正小标宋简体" w:eastAsia="方正小标宋简体" w:hint="eastAsia"/>
          <w:sz w:val="36"/>
          <w:szCs w:val="36"/>
        </w:rPr>
        <w:t>云南省地方病防治所2020年度部门决算</w:t>
      </w:r>
    </w:p>
    <w:p w:rsidR="00BA5413" w:rsidRDefault="00BA5413" w:rsidP="00731FE6">
      <w:pPr>
        <w:shd w:val="clear" w:color="auto" w:fill="FFFFFF"/>
        <w:autoSpaceDE w:val="0"/>
        <w:autoSpaceDN w:val="0"/>
        <w:spacing w:before="100" w:beforeAutospacing="1" w:after="100" w:afterAutospacing="1" w:line="590" w:lineRule="atLeast"/>
        <w:jc w:val="center"/>
      </w:pPr>
      <w:r>
        <w:rPr>
          <w:rFonts w:hint="eastAsia"/>
        </w:rPr>
        <w:t> </w:t>
      </w:r>
      <w:r>
        <w:rPr>
          <w:rFonts w:ascii="黑体" w:eastAsia="黑体" w:hint="eastAsia"/>
          <w:sz w:val="36"/>
          <w:szCs w:val="36"/>
        </w:rPr>
        <w:t>目录</w:t>
      </w:r>
    </w:p>
    <w:p w:rsidR="00BA5413" w:rsidRDefault="00BA5413">
      <w:pPr>
        <w:shd w:val="clear" w:color="auto" w:fill="FFFFFF"/>
        <w:autoSpaceDE w:val="0"/>
        <w:autoSpaceDN w:val="0"/>
        <w:spacing w:before="100" w:beforeAutospacing="1" w:after="100" w:afterAutospacing="1" w:line="590" w:lineRule="atLeast"/>
      </w:pPr>
      <w:r>
        <w:rPr>
          <w:rFonts w:ascii="黑体" w:eastAsia="黑体" w:hint="eastAsia"/>
          <w:sz w:val="30"/>
          <w:szCs w:val="30"/>
        </w:rPr>
        <w:t>第一部分</w:t>
      </w:r>
      <w:r>
        <w:rPr>
          <w:rFonts w:ascii="黑体" w:eastAsia="黑体" w:hint="eastAsia"/>
          <w:sz w:val="30"/>
          <w:szCs w:val="30"/>
        </w:rPr>
        <w:t> </w:t>
      </w:r>
      <w:r>
        <w:rPr>
          <w:rFonts w:ascii="黑体" w:eastAsia="黑体" w:hint="eastAsia"/>
          <w:sz w:val="30"/>
          <w:szCs w:val="30"/>
        </w:rPr>
        <w:t xml:space="preserve"> 云南省地方病防治所概况</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一、主要职能</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二、部门基本情况</w:t>
      </w:r>
    </w:p>
    <w:p w:rsidR="00BA5413" w:rsidRDefault="00BA5413">
      <w:pPr>
        <w:shd w:val="clear" w:color="auto" w:fill="FFFFFF"/>
        <w:autoSpaceDE w:val="0"/>
        <w:autoSpaceDN w:val="0"/>
        <w:spacing w:before="100" w:beforeAutospacing="1" w:after="100" w:afterAutospacing="1" w:line="590" w:lineRule="atLeast"/>
      </w:pPr>
      <w:r>
        <w:rPr>
          <w:rFonts w:ascii="黑体" w:eastAsia="黑体" w:hint="eastAsia"/>
          <w:sz w:val="30"/>
          <w:szCs w:val="30"/>
        </w:rPr>
        <w:t>第二部分</w:t>
      </w:r>
      <w:r>
        <w:rPr>
          <w:rFonts w:ascii="黑体" w:eastAsia="黑体" w:hint="eastAsia"/>
          <w:sz w:val="30"/>
          <w:szCs w:val="30"/>
        </w:rPr>
        <w:t> </w:t>
      </w:r>
      <w:r>
        <w:rPr>
          <w:rFonts w:ascii="黑体" w:eastAsia="黑体" w:hint="eastAsia"/>
          <w:sz w:val="30"/>
          <w:szCs w:val="30"/>
        </w:rPr>
        <w:t xml:space="preserve"> 2020年度部门决算表</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一、收入支出决算总表</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二、收入决算表</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三、支出决算表</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四、财政拨款收入支出决算总表</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五、一般公共预算财政拨款收入支出决算表</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六、一般公共预算财政拨款基本支出决算表</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七、政府性基金预算财政拨款收入支出决算表</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八、国有资本经营预算财政拨款收入支出决算表</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九、</w:t>
      </w:r>
      <w:r>
        <w:rPr>
          <w:rFonts w:hint="eastAsia"/>
        </w:rPr>
        <w:t>“</w:t>
      </w:r>
      <w:r>
        <w:rPr>
          <w:rFonts w:ascii="楷体" w:eastAsia="楷体" w:hAnsi="楷体" w:hint="eastAsia"/>
          <w:sz w:val="30"/>
          <w:szCs w:val="30"/>
        </w:rPr>
        <w:t>三公</w:t>
      </w:r>
      <w:r>
        <w:rPr>
          <w:rFonts w:hint="eastAsia"/>
        </w:rPr>
        <w:t>”</w:t>
      </w:r>
      <w:r>
        <w:rPr>
          <w:rFonts w:ascii="楷体" w:eastAsia="楷体" w:hAnsi="楷体" w:hint="eastAsia"/>
          <w:sz w:val="30"/>
          <w:szCs w:val="30"/>
        </w:rPr>
        <w:t>经费、行政</w:t>
      </w:r>
      <w:proofErr w:type="gramStart"/>
      <w:r>
        <w:rPr>
          <w:rFonts w:ascii="楷体" w:eastAsia="楷体" w:hAnsi="楷体" w:hint="eastAsia"/>
          <w:sz w:val="30"/>
          <w:szCs w:val="30"/>
        </w:rPr>
        <w:t>参公单位</w:t>
      </w:r>
      <w:proofErr w:type="gramEnd"/>
      <w:r>
        <w:rPr>
          <w:rFonts w:ascii="楷体" w:eastAsia="楷体" w:hAnsi="楷体" w:hint="eastAsia"/>
          <w:sz w:val="30"/>
          <w:szCs w:val="30"/>
        </w:rPr>
        <w:t>机关运行经费情况表</w:t>
      </w:r>
    </w:p>
    <w:p w:rsidR="00BA5413" w:rsidRDefault="00BA5413">
      <w:pPr>
        <w:shd w:val="clear" w:color="auto" w:fill="FFFFFF"/>
        <w:autoSpaceDE w:val="0"/>
        <w:autoSpaceDN w:val="0"/>
        <w:spacing w:before="100" w:beforeAutospacing="1" w:after="100" w:afterAutospacing="1" w:line="590" w:lineRule="atLeast"/>
      </w:pPr>
      <w:r>
        <w:rPr>
          <w:rFonts w:ascii="黑体" w:eastAsia="黑体" w:hint="eastAsia"/>
          <w:sz w:val="30"/>
          <w:szCs w:val="30"/>
        </w:rPr>
        <w:lastRenderedPageBreak/>
        <w:t>第三部分</w:t>
      </w:r>
      <w:r>
        <w:rPr>
          <w:rFonts w:ascii="黑体" w:eastAsia="黑体" w:hint="eastAsia"/>
          <w:sz w:val="30"/>
          <w:szCs w:val="30"/>
        </w:rPr>
        <w:t> </w:t>
      </w:r>
      <w:r>
        <w:rPr>
          <w:rFonts w:ascii="黑体" w:eastAsia="黑体" w:hint="eastAsia"/>
          <w:sz w:val="30"/>
          <w:szCs w:val="30"/>
        </w:rPr>
        <w:t xml:space="preserve"> 2020年度部门决算情况说明</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一、收入决算情况说明</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二、支出决算情况说明</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三、一般公共预算财政拨款支出决算情况说明</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四、一般公共预算财政拨款</w:t>
      </w:r>
      <w:r>
        <w:rPr>
          <w:rFonts w:hint="eastAsia"/>
        </w:rPr>
        <w:t>“</w:t>
      </w:r>
      <w:r>
        <w:rPr>
          <w:rFonts w:ascii="楷体" w:eastAsia="楷体" w:hAnsi="楷体" w:hint="eastAsia"/>
          <w:sz w:val="30"/>
          <w:szCs w:val="30"/>
        </w:rPr>
        <w:t>三公</w:t>
      </w:r>
      <w:r>
        <w:rPr>
          <w:rFonts w:hint="eastAsia"/>
        </w:rPr>
        <w:t>”</w:t>
      </w:r>
      <w:r>
        <w:rPr>
          <w:rFonts w:ascii="楷体" w:eastAsia="楷体" w:hAnsi="楷体" w:hint="eastAsia"/>
          <w:sz w:val="30"/>
          <w:szCs w:val="30"/>
        </w:rPr>
        <w:t>经费支出决算情况说明</w:t>
      </w:r>
    </w:p>
    <w:p w:rsidR="00BA5413" w:rsidRDefault="00BA5413">
      <w:pPr>
        <w:shd w:val="clear" w:color="auto" w:fill="FFFFFF"/>
        <w:autoSpaceDE w:val="0"/>
        <w:autoSpaceDN w:val="0"/>
        <w:spacing w:before="100" w:beforeAutospacing="1" w:after="100" w:afterAutospacing="1" w:line="590" w:lineRule="atLeast"/>
      </w:pPr>
      <w:r>
        <w:rPr>
          <w:rFonts w:ascii="黑体" w:eastAsia="黑体" w:hint="eastAsia"/>
          <w:sz w:val="30"/>
          <w:szCs w:val="30"/>
        </w:rPr>
        <w:t>第四部分</w:t>
      </w:r>
      <w:r>
        <w:rPr>
          <w:rFonts w:ascii="黑体" w:eastAsia="黑体" w:hint="eastAsia"/>
          <w:sz w:val="30"/>
          <w:szCs w:val="30"/>
        </w:rPr>
        <w:t> </w:t>
      </w:r>
      <w:r>
        <w:rPr>
          <w:rFonts w:ascii="黑体" w:eastAsia="黑体" w:hint="eastAsia"/>
          <w:sz w:val="30"/>
          <w:szCs w:val="30"/>
        </w:rPr>
        <w:t xml:space="preserve"> 其他重要事项及相关口径情况说明</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一、机关运行经费支出情况</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二、国有资产占用情况</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三、政府采购支出情况</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四、部门绩效自评情况</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（一）部门整体支出绩效自评情况</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（二）部门整体支出绩效自评表</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（三）项目支出绩效自评表</w:t>
      </w:r>
    </w:p>
    <w:p w:rsidR="00BA5413" w:rsidRDefault="00BA5413">
      <w:pPr>
        <w:shd w:val="clear" w:color="auto" w:fill="FFFFFF"/>
        <w:autoSpaceDE w:val="0"/>
        <w:autoSpaceDN w:val="0"/>
        <w:spacing w:before="100" w:beforeAutospacing="1" w:after="100" w:afterAutospacing="1" w:line="590" w:lineRule="atLeast"/>
      </w:pPr>
      <w:r>
        <w:rPr>
          <w:rFonts w:ascii="楷体" w:eastAsia="楷体" w:hAnsi="楷体" w:hint="eastAsia"/>
          <w:sz w:val="30"/>
          <w:szCs w:val="30"/>
        </w:rPr>
        <w:t>五、其他重要事项情况说明</w:t>
      </w:r>
    </w:p>
    <w:p w:rsidR="00BA5413" w:rsidRDefault="00BA5413">
      <w:pPr>
        <w:shd w:val="clear" w:color="auto" w:fill="FFFFFF"/>
        <w:autoSpaceDE w:val="0"/>
        <w:autoSpaceDN w:val="0"/>
        <w:spacing w:before="100" w:beforeAutospacing="1" w:after="100" w:afterAutospacing="1" w:line="590" w:lineRule="atLeast"/>
      </w:pPr>
      <w:r>
        <w:rPr>
          <w:rFonts w:ascii="黑体" w:eastAsia="黑体" w:hint="eastAsia"/>
          <w:sz w:val="30"/>
          <w:szCs w:val="30"/>
        </w:rPr>
        <w:t>第五部分</w:t>
      </w:r>
      <w:r>
        <w:rPr>
          <w:rFonts w:ascii="黑体" w:eastAsia="黑体" w:hint="eastAsia"/>
          <w:sz w:val="30"/>
          <w:szCs w:val="30"/>
        </w:rPr>
        <w:t> </w:t>
      </w:r>
      <w:r>
        <w:rPr>
          <w:rFonts w:ascii="黑体" w:eastAsia="黑体" w:hint="eastAsia"/>
          <w:sz w:val="30"/>
          <w:szCs w:val="30"/>
        </w:rPr>
        <w:t xml:space="preserve"> 名词解释</w:t>
      </w:r>
    </w:p>
    <w:p w:rsidR="00BA5413" w:rsidRDefault="00BA5413" w:rsidP="00731FE6">
      <w:pPr>
        <w:shd w:val="clear" w:color="auto" w:fill="FFFFFF"/>
        <w:autoSpaceDE w:val="0"/>
        <w:autoSpaceDN w:val="0"/>
        <w:spacing w:before="100" w:beforeAutospacing="1" w:after="100" w:afterAutospacing="1" w:line="600" w:lineRule="atLeast"/>
        <w:jc w:val="center"/>
      </w:pPr>
      <w:r>
        <w:rPr>
          <w:rFonts w:ascii="黑体" w:eastAsia="黑体" w:hint="eastAsia"/>
          <w:sz w:val="32"/>
          <w:szCs w:val="32"/>
        </w:rPr>
        <w:lastRenderedPageBreak/>
        <w:t>第一部分</w:t>
      </w:r>
      <w:r>
        <w:rPr>
          <w:rFonts w:ascii="黑体" w:eastAsia="黑体" w:hint="eastAsia"/>
          <w:sz w:val="32"/>
          <w:szCs w:val="32"/>
        </w:rPr>
        <w:t> </w:t>
      </w:r>
      <w:r>
        <w:rPr>
          <w:rFonts w:ascii="黑体" w:eastAsia="黑体" w:hint="eastAsia"/>
          <w:sz w:val="32"/>
          <w:szCs w:val="32"/>
        </w:rPr>
        <w:t xml:space="preserve"> 云南省地方病防治所概况</w:t>
      </w:r>
    </w:p>
    <w:p w:rsidR="005D15EB" w:rsidRDefault="00BA5413" w:rsidP="005D15EB">
      <w:pPr>
        <w:shd w:val="clear" w:color="auto" w:fill="FFFFFF"/>
        <w:autoSpaceDE w:val="0"/>
        <w:autoSpaceDN w:val="0"/>
        <w:spacing w:before="100" w:beforeAutospacing="1" w:after="100" w:afterAutospacing="1" w:line="590" w:lineRule="atLeast"/>
        <w:ind w:firstLine="600"/>
      </w:pPr>
      <w:r>
        <w:rPr>
          <w:rFonts w:ascii="黑体" w:eastAsia="黑体" w:hint="eastAsia"/>
          <w:sz w:val="30"/>
          <w:szCs w:val="30"/>
        </w:rPr>
        <w:t>一、主要职能</w:t>
      </w:r>
    </w:p>
    <w:p w:rsidR="005D15EB" w:rsidRPr="00B9541B" w:rsidRDefault="005D15EB" w:rsidP="005D15EB">
      <w:pPr>
        <w:shd w:val="clear" w:color="auto" w:fill="FFFFFF"/>
        <w:autoSpaceDE w:val="0"/>
        <w:autoSpaceDN w:val="0"/>
        <w:spacing w:before="100" w:beforeAutospacing="1" w:after="100" w:afterAutospacing="1" w:line="590" w:lineRule="atLeast"/>
        <w:ind w:firstLine="600"/>
        <w:rPr>
          <w:rFonts w:ascii="黑体" w:eastAsia="黑体"/>
          <w:sz w:val="30"/>
          <w:szCs w:val="30"/>
        </w:rPr>
      </w:pPr>
      <w:r w:rsidRPr="00B9541B">
        <w:rPr>
          <w:rFonts w:ascii="黑体" w:eastAsia="黑体" w:hint="eastAsia"/>
          <w:sz w:val="30"/>
          <w:szCs w:val="30"/>
        </w:rPr>
        <w:t>（一）主要职能</w:t>
      </w:r>
    </w:p>
    <w:p w:rsidR="00B9541B" w:rsidRDefault="00BA5413" w:rsidP="00B9541B">
      <w:pPr>
        <w:ind w:firstLineChars="200" w:firstLine="600"/>
        <w:rPr>
          <w:rFonts w:ascii="楷体" w:eastAsia="楷体" w:hAnsi="楷体"/>
          <w:sz w:val="30"/>
          <w:szCs w:val="30"/>
        </w:rPr>
      </w:pPr>
      <w:r w:rsidRPr="009A7FF9">
        <w:rPr>
          <w:rFonts w:ascii="楷体" w:eastAsia="楷体" w:hAnsi="楷体" w:hint="eastAsia"/>
          <w:sz w:val="30"/>
          <w:szCs w:val="30"/>
        </w:rPr>
        <w:t>云南省地方病防治所（简称省地病所），系直属于云南省卫生健康委员的省级疾病预防控制与公共卫生技术管理和服务的公益事业单位。始建于1951年7月30日，</w:t>
      </w:r>
      <w:proofErr w:type="gramStart"/>
      <w:r w:rsidRPr="009A7FF9">
        <w:rPr>
          <w:rFonts w:ascii="楷体" w:eastAsia="楷体" w:hAnsi="楷体" w:hint="eastAsia"/>
          <w:sz w:val="30"/>
          <w:szCs w:val="30"/>
        </w:rPr>
        <w:t>初称云南省人民政府卫生厅</w:t>
      </w:r>
      <w:proofErr w:type="gramEnd"/>
      <w:r w:rsidRPr="009A7FF9">
        <w:rPr>
          <w:rFonts w:ascii="楷体" w:eastAsia="楷体" w:hAnsi="楷体" w:hint="eastAsia"/>
          <w:sz w:val="30"/>
          <w:szCs w:val="30"/>
        </w:rPr>
        <w:t>鼠疫防治所， 1961年3月更名为云南省滇西流行病，2001年12月18日组建而成云南省地方病防治所(省地病所)。经60多年的建设和发展，从事以鼠疫为主布病、钩端螺旋体病、莱姆病、恙虫病、斑疹伤寒、病毒性疾病等自然疫源性疾病的监测防治研究及人才培训等任务。根据云政办发（2001）137号文，关于云南省疾病预防控制体制改革实施意见。在此基础上新增病毒性心肌炎、碘缺乏病、地方性氟中毒、克山病、血吸虫病、流行性出血热、狂犬病、炭疽病等地方病，自然疫源性疾病的监测防治研究及人才培训等职能。</w:t>
      </w:r>
    </w:p>
    <w:p w:rsidR="005D5637" w:rsidRPr="00B9541B" w:rsidRDefault="005D5637" w:rsidP="00B9541B">
      <w:pPr>
        <w:ind w:firstLineChars="200" w:firstLine="600"/>
        <w:rPr>
          <w:rFonts w:ascii="楷体" w:eastAsia="楷体" w:hAnsi="楷体"/>
          <w:sz w:val="30"/>
          <w:szCs w:val="30"/>
        </w:rPr>
      </w:pPr>
      <w:r w:rsidRPr="00B9541B">
        <w:rPr>
          <w:rFonts w:ascii="黑体" w:eastAsia="黑体" w:hint="eastAsia"/>
          <w:sz w:val="30"/>
          <w:szCs w:val="30"/>
        </w:rPr>
        <w:t>（二）2020年度重点工作任务介绍</w:t>
      </w:r>
    </w:p>
    <w:p w:rsidR="005D5637" w:rsidRPr="009A7FF9" w:rsidRDefault="005D5637" w:rsidP="00B9541B">
      <w:pPr>
        <w:ind w:firstLineChars="200" w:firstLine="600"/>
        <w:rPr>
          <w:rFonts w:ascii="楷体" w:eastAsia="楷体" w:hAnsi="楷体"/>
          <w:sz w:val="30"/>
          <w:szCs w:val="30"/>
        </w:rPr>
      </w:pPr>
      <w:r w:rsidRPr="009A7FF9">
        <w:rPr>
          <w:rFonts w:ascii="楷体" w:eastAsia="楷体" w:hAnsi="楷体" w:hint="eastAsia"/>
          <w:sz w:val="30"/>
          <w:szCs w:val="30"/>
        </w:rPr>
        <w:t>1.鼠疫防控坚强有力</w:t>
      </w:r>
    </w:p>
    <w:p w:rsidR="005D5637" w:rsidRPr="009A7FF9" w:rsidRDefault="005D5637" w:rsidP="001609A5">
      <w:pPr>
        <w:ind w:firstLineChars="150" w:firstLine="450"/>
        <w:rPr>
          <w:rFonts w:ascii="楷体" w:eastAsia="楷体" w:hAnsi="楷体"/>
          <w:sz w:val="30"/>
          <w:szCs w:val="30"/>
        </w:rPr>
      </w:pPr>
      <w:r w:rsidRPr="009A7FF9">
        <w:rPr>
          <w:rFonts w:ascii="楷体" w:eastAsia="楷体" w:hAnsi="楷体"/>
          <w:sz w:val="30"/>
          <w:szCs w:val="30"/>
        </w:rPr>
        <w:t>（1）疫情处置</w:t>
      </w:r>
      <w:r w:rsidRPr="009A7FF9">
        <w:rPr>
          <w:rFonts w:ascii="楷体" w:eastAsia="楷体" w:hAnsi="楷体" w:hint="eastAsia"/>
          <w:sz w:val="30"/>
          <w:szCs w:val="30"/>
        </w:rPr>
        <w:t>：2</w:t>
      </w:r>
      <w:r w:rsidRPr="009A7FF9">
        <w:rPr>
          <w:rFonts w:ascii="楷体" w:eastAsia="楷体" w:hAnsi="楷体"/>
          <w:sz w:val="30"/>
          <w:szCs w:val="30"/>
        </w:rPr>
        <w:t>020</w:t>
      </w:r>
      <w:r w:rsidRPr="009A7FF9">
        <w:rPr>
          <w:rFonts w:ascii="楷体" w:eastAsia="楷体" w:hAnsi="楷体" w:hint="eastAsia"/>
          <w:sz w:val="30"/>
          <w:szCs w:val="30"/>
        </w:rPr>
        <w:t>年发生2起突发疫情，均及时、科学、有效的进行了处置。</w:t>
      </w:r>
      <w:r w:rsidRPr="009A7FF9">
        <w:rPr>
          <w:rFonts w:ascii="楷体" w:eastAsia="楷体" w:hAnsi="楷体"/>
          <w:sz w:val="30"/>
          <w:szCs w:val="30"/>
        </w:rPr>
        <w:t>（2）疫情监测</w:t>
      </w:r>
      <w:r w:rsidRPr="009A7FF9">
        <w:rPr>
          <w:rFonts w:ascii="楷体" w:eastAsia="楷体" w:hAnsi="楷体" w:hint="eastAsia"/>
          <w:sz w:val="30"/>
          <w:szCs w:val="30"/>
        </w:rPr>
        <w:t>：</w:t>
      </w:r>
      <w:r w:rsidRPr="009A7FF9">
        <w:rPr>
          <w:rFonts w:ascii="楷体" w:eastAsia="楷体" w:hAnsi="楷体"/>
          <w:sz w:val="30"/>
          <w:szCs w:val="30"/>
        </w:rPr>
        <w:t>完成104个监测县监测任务</w:t>
      </w:r>
      <w:r w:rsidRPr="009A7FF9">
        <w:rPr>
          <w:rFonts w:ascii="楷体" w:eastAsia="楷体" w:hAnsi="楷体" w:hint="eastAsia"/>
          <w:sz w:val="30"/>
          <w:szCs w:val="30"/>
        </w:rPr>
        <w:t>。向全省</w:t>
      </w:r>
      <w:r w:rsidRPr="009A7FF9">
        <w:rPr>
          <w:rFonts w:ascii="楷体" w:eastAsia="楷体" w:hAnsi="楷体"/>
          <w:sz w:val="30"/>
          <w:szCs w:val="30"/>
        </w:rPr>
        <w:t>下发正向血凝诊断试剂585盒、反向血凝诊断试剂148盒、鼠疫诊断噬菌体262支。鼠疫细菌学</w:t>
      </w:r>
      <w:proofErr w:type="gramStart"/>
      <w:r w:rsidRPr="009A7FF9">
        <w:rPr>
          <w:rFonts w:ascii="楷体" w:eastAsia="楷体" w:hAnsi="楷体"/>
          <w:sz w:val="30"/>
          <w:szCs w:val="30"/>
        </w:rPr>
        <w:t>动物检菌38635</w:t>
      </w:r>
      <w:r w:rsidRPr="009A7FF9">
        <w:rPr>
          <w:rFonts w:ascii="楷体" w:eastAsia="楷体" w:hAnsi="楷体"/>
          <w:sz w:val="30"/>
          <w:szCs w:val="30"/>
        </w:rPr>
        <w:lastRenderedPageBreak/>
        <w:t>只</w:t>
      </w:r>
      <w:proofErr w:type="gramEnd"/>
      <w:r w:rsidRPr="009A7FF9">
        <w:rPr>
          <w:rFonts w:ascii="楷体" w:eastAsia="楷体" w:hAnsi="楷体"/>
          <w:sz w:val="30"/>
          <w:szCs w:val="30"/>
        </w:rPr>
        <w:t>（完成309.08%），检出鼠疫</w:t>
      </w:r>
      <w:proofErr w:type="gramStart"/>
      <w:r w:rsidRPr="009A7FF9">
        <w:rPr>
          <w:rFonts w:ascii="楷体" w:eastAsia="楷体" w:hAnsi="楷体"/>
          <w:sz w:val="30"/>
          <w:szCs w:val="30"/>
        </w:rPr>
        <w:t>菌</w:t>
      </w:r>
      <w:proofErr w:type="gramEnd"/>
      <w:r w:rsidRPr="009A7FF9">
        <w:rPr>
          <w:rFonts w:ascii="楷体" w:eastAsia="楷体" w:hAnsi="楷体"/>
          <w:sz w:val="30"/>
          <w:szCs w:val="30"/>
        </w:rPr>
        <w:t>10株；昆虫（</w:t>
      </w:r>
      <w:proofErr w:type="gramStart"/>
      <w:r w:rsidRPr="009A7FF9">
        <w:rPr>
          <w:rFonts w:ascii="楷体" w:eastAsia="楷体" w:hAnsi="楷体"/>
          <w:sz w:val="30"/>
          <w:szCs w:val="30"/>
        </w:rPr>
        <w:t>蚤</w:t>
      </w:r>
      <w:proofErr w:type="gramEnd"/>
      <w:r w:rsidRPr="009A7FF9">
        <w:rPr>
          <w:rFonts w:ascii="楷体" w:eastAsia="楷体" w:hAnsi="楷体"/>
          <w:sz w:val="30"/>
          <w:szCs w:val="30"/>
        </w:rPr>
        <w:t>）</w:t>
      </w:r>
      <w:proofErr w:type="gramStart"/>
      <w:r w:rsidRPr="009A7FF9">
        <w:rPr>
          <w:rFonts w:ascii="楷体" w:eastAsia="楷体" w:hAnsi="楷体"/>
          <w:sz w:val="30"/>
          <w:szCs w:val="30"/>
        </w:rPr>
        <w:t>检菌12991组</w:t>
      </w:r>
      <w:proofErr w:type="gramEnd"/>
      <w:r w:rsidRPr="009A7FF9">
        <w:rPr>
          <w:rFonts w:ascii="楷体" w:eastAsia="楷体" w:hAnsi="楷体"/>
          <w:sz w:val="30"/>
          <w:szCs w:val="30"/>
        </w:rPr>
        <w:t>18080匹（完成324.78%），全部为阴性；动物鼠疫血凝检验17300份（完成346.0%），阳性1份</w:t>
      </w:r>
      <w:r w:rsidRPr="009A7FF9">
        <w:rPr>
          <w:rFonts w:ascii="楷体" w:eastAsia="楷体" w:hAnsi="楷体" w:hint="eastAsia"/>
          <w:sz w:val="30"/>
          <w:szCs w:val="30"/>
        </w:rPr>
        <w:t>；人血清抗体检测14份，阳性1份；人标本细菌培养15份，均为阴性；人血/组织液抗原检测12份，均为阴性</w:t>
      </w:r>
      <w:r w:rsidRPr="009A7FF9">
        <w:rPr>
          <w:rFonts w:ascii="楷体" w:eastAsia="楷体" w:hAnsi="楷体"/>
          <w:sz w:val="30"/>
          <w:szCs w:val="30"/>
        </w:rPr>
        <w:t>。（3）</w:t>
      </w:r>
      <w:proofErr w:type="gramStart"/>
      <w:r w:rsidRPr="009A7FF9">
        <w:rPr>
          <w:rFonts w:ascii="楷体" w:eastAsia="楷体" w:hAnsi="楷体"/>
          <w:sz w:val="30"/>
          <w:szCs w:val="30"/>
        </w:rPr>
        <w:t>疫</w:t>
      </w:r>
      <w:proofErr w:type="gramEnd"/>
      <w:r w:rsidRPr="009A7FF9">
        <w:rPr>
          <w:rFonts w:ascii="楷体" w:eastAsia="楷体" w:hAnsi="楷体"/>
          <w:sz w:val="30"/>
          <w:szCs w:val="30"/>
        </w:rPr>
        <w:t>源地调查</w:t>
      </w:r>
      <w:r w:rsidRPr="009A7FF9">
        <w:rPr>
          <w:rFonts w:ascii="楷体" w:eastAsia="楷体" w:hAnsi="楷体" w:hint="eastAsia"/>
          <w:sz w:val="30"/>
          <w:szCs w:val="30"/>
        </w:rPr>
        <w:t>：</w:t>
      </w:r>
      <w:r w:rsidRPr="009A7FF9">
        <w:rPr>
          <w:rFonts w:ascii="楷体" w:eastAsia="楷体" w:hAnsi="楷体"/>
          <w:sz w:val="30"/>
          <w:szCs w:val="30"/>
        </w:rPr>
        <w:t>持续对金沙江流域地区开展疫源调查，年内完成元谋</w:t>
      </w:r>
      <w:proofErr w:type="gramStart"/>
      <w:r w:rsidRPr="009A7FF9">
        <w:rPr>
          <w:rFonts w:ascii="楷体" w:eastAsia="楷体" w:hAnsi="楷体"/>
          <w:sz w:val="30"/>
          <w:szCs w:val="30"/>
        </w:rPr>
        <w:t>县现场</w:t>
      </w:r>
      <w:proofErr w:type="gramEnd"/>
      <w:r w:rsidRPr="009A7FF9">
        <w:rPr>
          <w:rFonts w:ascii="楷体" w:eastAsia="楷体" w:hAnsi="楷体"/>
          <w:sz w:val="30"/>
          <w:szCs w:val="30"/>
        </w:rPr>
        <w:t>调查，未发现指示动物感染鼠疫线索。</w:t>
      </w:r>
      <w:r w:rsidRPr="009A7FF9">
        <w:rPr>
          <w:rFonts w:ascii="楷体" w:eastAsia="楷体" w:hAnsi="楷体" w:hint="eastAsia"/>
          <w:sz w:val="30"/>
          <w:szCs w:val="30"/>
        </w:rPr>
        <w:t>（4）顺利完成“</w:t>
      </w:r>
      <w:r w:rsidRPr="009A7FF9">
        <w:rPr>
          <w:rFonts w:ascii="楷体" w:eastAsia="楷体" w:hAnsi="楷体"/>
          <w:sz w:val="30"/>
          <w:szCs w:val="30"/>
        </w:rPr>
        <w:t>十三五</w:t>
      </w:r>
      <w:r w:rsidRPr="009A7FF9">
        <w:rPr>
          <w:rFonts w:ascii="楷体" w:eastAsia="楷体" w:hAnsi="楷体" w:hint="eastAsia"/>
          <w:sz w:val="30"/>
          <w:szCs w:val="30"/>
        </w:rPr>
        <w:t>”规划</w:t>
      </w:r>
      <w:r w:rsidRPr="009A7FF9">
        <w:rPr>
          <w:rFonts w:ascii="楷体" w:eastAsia="楷体" w:hAnsi="楷体"/>
          <w:sz w:val="30"/>
          <w:szCs w:val="30"/>
        </w:rPr>
        <w:t>目标</w:t>
      </w:r>
      <w:r w:rsidRPr="009A7FF9">
        <w:rPr>
          <w:rFonts w:ascii="楷体" w:eastAsia="楷体" w:hAnsi="楷体" w:hint="eastAsia"/>
          <w:sz w:val="30"/>
          <w:szCs w:val="30"/>
        </w:rPr>
        <w:t>：</w:t>
      </w:r>
      <w:r w:rsidRPr="009A7FF9">
        <w:rPr>
          <w:rFonts w:ascii="楷体" w:eastAsia="楷体" w:hAnsi="楷体"/>
          <w:sz w:val="30"/>
          <w:szCs w:val="30"/>
        </w:rPr>
        <w:t>全省以县为单位，现</w:t>
      </w:r>
      <w:proofErr w:type="gramStart"/>
      <w:r w:rsidRPr="009A7FF9">
        <w:rPr>
          <w:rFonts w:ascii="楷体" w:eastAsia="楷体" w:hAnsi="楷体"/>
          <w:sz w:val="30"/>
          <w:szCs w:val="30"/>
        </w:rPr>
        <w:t>疫</w:t>
      </w:r>
      <w:proofErr w:type="gramEnd"/>
      <w:r w:rsidRPr="009A7FF9">
        <w:rPr>
          <w:rFonts w:ascii="楷体" w:eastAsia="楷体" w:hAnsi="楷体"/>
          <w:sz w:val="30"/>
          <w:szCs w:val="30"/>
        </w:rPr>
        <w:t>鼠疫疫源县和基本控制县均达到100%开展捕鼠（</w:t>
      </w:r>
      <w:proofErr w:type="gramStart"/>
      <w:r w:rsidRPr="009A7FF9">
        <w:rPr>
          <w:rFonts w:ascii="楷体" w:eastAsia="楷体" w:hAnsi="楷体"/>
          <w:sz w:val="30"/>
          <w:szCs w:val="30"/>
        </w:rPr>
        <w:t>蚤</w:t>
      </w:r>
      <w:proofErr w:type="gramEnd"/>
      <w:r w:rsidRPr="009A7FF9">
        <w:rPr>
          <w:rFonts w:ascii="楷体" w:eastAsia="楷体" w:hAnsi="楷体"/>
          <w:sz w:val="30"/>
          <w:szCs w:val="30"/>
        </w:rPr>
        <w:t>）</w:t>
      </w:r>
      <w:proofErr w:type="gramStart"/>
      <w:r w:rsidRPr="009A7FF9">
        <w:rPr>
          <w:rFonts w:ascii="楷体" w:eastAsia="楷体" w:hAnsi="楷体"/>
          <w:sz w:val="30"/>
          <w:szCs w:val="30"/>
        </w:rPr>
        <w:t>检菌和</w:t>
      </w:r>
      <w:proofErr w:type="gramEnd"/>
      <w:r w:rsidRPr="009A7FF9">
        <w:rPr>
          <w:rFonts w:ascii="楷体" w:eastAsia="楷体" w:hAnsi="楷体"/>
          <w:sz w:val="30"/>
          <w:szCs w:val="30"/>
        </w:rPr>
        <w:t>人间鼠疫监测；稳定控制县和静息疫源县达到90%以上开展捕鼠（</w:t>
      </w:r>
      <w:proofErr w:type="gramStart"/>
      <w:r w:rsidRPr="009A7FF9">
        <w:rPr>
          <w:rFonts w:ascii="楷体" w:eastAsia="楷体" w:hAnsi="楷体"/>
          <w:sz w:val="30"/>
          <w:szCs w:val="30"/>
        </w:rPr>
        <w:t>蚤</w:t>
      </w:r>
      <w:proofErr w:type="gramEnd"/>
      <w:r w:rsidRPr="009A7FF9">
        <w:rPr>
          <w:rFonts w:ascii="楷体" w:eastAsia="楷体" w:hAnsi="楷体"/>
          <w:sz w:val="30"/>
          <w:szCs w:val="30"/>
        </w:rPr>
        <w:t>）</w:t>
      </w:r>
      <w:proofErr w:type="gramStart"/>
      <w:r w:rsidRPr="009A7FF9">
        <w:rPr>
          <w:rFonts w:ascii="楷体" w:eastAsia="楷体" w:hAnsi="楷体"/>
          <w:sz w:val="30"/>
          <w:szCs w:val="30"/>
        </w:rPr>
        <w:t>检菌和</w:t>
      </w:r>
      <w:proofErr w:type="gramEnd"/>
      <w:r w:rsidRPr="009A7FF9">
        <w:rPr>
          <w:rFonts w:ascii="楷体" w:eastAsia="楷体" w:hAnsi="楷体"/>
          <w:sz w:val="30"/>
          <w:szCs w:val="30"/>
        </w:rPr>
        <w:t>人间鼠疫监测。人间鼠疫疫情均做到及时监测并控制，未出现死亡及二代病例。以鼠疫疫情多发地区为重点，全省专业人员培训率达100%，规范化培训人数150</w:t>
      </w:r>
      <w:r w:rsidR="00C932BB" w:rsidRPr="009A7FF9">
        <w:rPr>
          <w:rFonts w:ascii="楷体" w:eastAsia="楷体" w:hAnsi="楷体"/>
          <w:sz w:val="30"/>
          <w:szCs w:val="30"/>
        </w:rPr>
        <w:t>人以上；现</w:t>
      </w:r>
      <w:r w:rsidRPr="009A7FF9">
        <w:rPr>
          <w:rFonts w:ascii="楷体" w:eastAsia="楷体" w:hAnsi="楷体"/>
          <w:sz w:val="30"/>
          <w:szCs w:val="30"/>
        </w:rPr>
        <w:t>鼠疫疫区医务人员培训率达100%，基本控制区90%</w:t>
      </w:r>
      <w:r w:rsidR="00C932BB" w:rsidRPr="009A7FF9">
        <w:rPr>
          <w:rFonts w:ascii="楷体" w:eastAsia="楷体" w:hAnsi="楷体"/>
          <w:sz w:val="30"/>
          <w:szCs w:val="30"/>
        </w:rPr>
        <w:t>以上。健康教育群众鼠</w:t>
      </w:r>
      <w:proofErr w:type="gramStart"/>
      <w:r w:rsidR="00C932BB" w:rsidRPr="009A7FF9">
        <w:rPr>
          <w:rFonts w:ascii="楷体" w:eastAsia="楷体" w:hAnsi="楷体"/>
          <w:sz w:val="30"/>
          <w:szCs w:val="30"/>
        </w:rPr>
        <w:t>防知识</w:t>
      </w:r>
      <w:proofErr w:type="gramEnd"/>
      <w:r w:rsidR="00C932BB" w:rsidRPr="009A7FF9">
        <w:rPr>
          <w:rFonts w:ascii="楷体" w:eastAsia="楷体" w:hAnsi="楷体"/>
          <w:sz w:val="30"/>
          <w:szCs w:val="30"/>
        </w:rPr>
        <w:t>知晓率：现</w:t>
      </w:r>
      <w:r w:rsidRPr="009A7FF9">
        <w:rPr>
          <w:rFonts w:ascii="楷体" w:eastAsia="楷体" w:hAnsi="楷体"/>
          <w:sz w:val="30"/>
          <w:szCs w:val="30"/>
        </w:rPr>
        <w:t>鼠疫疫源县大于95%，基本控制县大于90%，稳定控制县和静息疫源县大于85%。</w:t>
      </w:r>
    </w:p>
    <w:p w:rsidR="005D15EB" w:rsidRPr="009A7FF9" w:rsidRDefault="005D15EB" w:rsidP="00707C4E">
      <w:pPr>
        <w:ind w:firstLineChars="150" w:firstLine="450"/>
        <w:rPr>
          <w:rFonts w:ascii="楷体" w:eastAsia="楷体" w:hAnsi="楷体"/>
          <w:sz w:val="30"/>
          <w:szCs w:val="30"/>
        </w:rPr>
      </w:pPr>
    </w:p>
    <w:p w:rsidR="005D5637" w:rsidRPr="009A7FF9" w:rsidRDefault="005D5637" w:rsidP="00707C4E">
      <w:pPr>
        <w:ind w:firstLineChars="150" w:firstLine="450"/>
        <w:rPr>
          <w:rFonts w:ascii="楷体" w:eastAsia="楷体" w:hAnsi="楷体"/>
          <w:sz w:val="30"/>
          <w:szCs w:val="30"/>
        </w:rPr>
      </w:pPr>
      <w:r w:rsidRPr="009A7FF9">
        <w:rPr>
          <w:rFonts w:ascii="楷体" w:eastAsia="楷体" w:hAnsi="楷体" w:hint="eastAsia"/>
          <w:sz w:val="30"/>
          <w:szCs w:val="30"/>
        </w:rPr>
        <w:t>2.血吸虫病全面迈向阻断和消除目标</w:t>
      </w:r>
    </w:p>
    <w:p w:rsidR="005D5637" w:rsidRPr="009A7FF9" w:rsidRDefault="005D5637" w:rsidP="001609A5">
      <w:pPr>
        <w:ind w:firstLineChars="150" w:firstLine="450"/>
        <w:rPr>
          <w:rFonts w:ascii="楷体" w:eastAsia="楷体" w:hAnsi="楷体"/>
          <w:sz w:val="30"/>
          <w:szCs w:val="30"/>
        </w:rPr>
      </w:pPr>
      <w:r w:rsidRPr="009A7FF9">
        <w:rPr>
          <w:rFonts w:ascii="楷体" w:eastAsia="楷体" w:hAnsi="楷体"/>
          <w:sz w:val="30"/>
          <w:szCs w:val="30"/>
        </w:rPr>
        <w:t>（1）疫情监测及处置</w:t>
      </w:r>
      <w:r w:rsidRPr="009A7FF9">
        <w:rPr>
          <w:rFonts w:ascii="楷体" w:eastAsia="楷体" w:hAnsi="楷体" w:hint="eastAsia"/>
          <w:sz w:val="30"/>
          <w:szCs w:val="30"/>
        </w:rPr>
        <w:t>：在全省组织开展人群病情、螺情调查，进行人群化疗、</w:t>
      </w:r>
      <w:proofErr w:type="gramStart"/>
      <w:r w:rsidRPr="009A7FF9">
        <w:rPr>
          <w:rFonts w:ascii="楷体" w:eastAsia="楷体" w:hAnsi="楷体" w:hint="eastAsia"/>
          <w:sz w:val="30"/>
          <w:szCs w:val="30"/>
        </w:rPr>
        <w:t>晚血救助</w:t>
      </w:r>
      <w:proofErr w:type="gramEnd"/>
      <w:r w:rsidRPr="009A7FF9">
        <w:rPr>
          <w:rFonts w:ascii="楷体" w:eastAsia="楷体" w:hAnsi="楷体" w:hint="eastAsia"/>
          <w:sz w:val="30"/>
          <w:szCs w:val="30"/>
        </w:rPr>
        <w:t>、灭螺。</w:t>
      </w:r>
      <w:r w:rsidRPr="009A7FF9">
        <w:rPr>
          <w:rFonts w:ascii="楷体" w:eastAsia="楷体" w:hAnsi="楷体"/>
          <w:sz w:val="30"/>
          <w:szCs w:val="30"/>
        </w:rPr>
        <w:t>完成18个国家级监测点的数据审核、上报。协助国家完成对巍山、弥渡的血吸虫病传播风险现场调查工作；对3个达到传播阻断县（巍山、弥渡、</w:t>
      </w:r>
      <w:r w:rsidRPr="009A7FF9">
        <w:rPr>
          <w:rFonts w:ascii="楷体" w:eastAsia="楷体" w:hAnsi="楷体"/>
          <w:sz w:val="30"/>
          <w:szCs w:val="30"/>
        </w:rPr>
        <w:lastRenderedPageBreak/>
        <w:t>大理市）和1个消除县（宁蒗县）进行了省级传播风险现场调查；</w:t>
      </w:r>
      <w:r w:rsidRPr="009A7FF9">
        <w:rPr>
          <w:rFonts w:ascii="楷体" w:eastAsia="楷体" w:hAnsi="楷体" w:hint="eastAsia"/>
          <w:sz w:val="30"/>
          <w:szCs w:val="30"/>
        </w:rPr>
        <w:t>完成</w:t>
      </w:r>
      <w:r w:rsidRPr="009A7FF9">
        <w:rPr>
          <w:rFonts w:ascii="楷体" w:eastAsia="楷体" w:hAnsi="楷体"/>
          <w:sz w:val="30"/>
          <w:szCs w:val="30"/>
        </w:rPr>
        <w:t>洱源县钉螺孳生地野生鼠类感染血吸虫调查</w:t>
      </w:r>
      <w:r w:rsidRPr="009A7FF9">
        <w:rPr>
          <w:rFonts w:ascii="楷体" w:eastAsia="楷体" w:hAnsi="楷体" w:hint="eastAsia"/>
          <w:sz w:val="30"/>
          <w:szCs w:val="30"/>
        </w:rPr>
        <w:t>。</w:t>
      </w:r>
      <w:r w:rsidRPr="009A7FF9">
        <w:rPr>
          <w:rFonts w:ascii="楷体" w:eastAsia="楷体" w:hAnsi="楷体"/>
          <w:sz w:val="30"/>
          <w:szCs w:val="30"/>
        </w:rPr>
        <w:t>2020年上报1例输入性病例</w:t>
      </w:r>
      <w:r w:rsidRPr="009A7FF9">
        <w:rPr>
          <w:rFonts w:ascii="楷体" w:eastAsia="楷体" w:hAnsi="楷体" w:hint="eastAsia"/>
          <w:sz w:val="30"/>
          <w:szCs w:val="30"/>
        </w:rPr>
        <w:t>，无本地感染病例。</w:t>
      </w:r>
      <w:r w:rsidRPr="009A7FF9">
        <w:rPr>
          <w:rFonts w:ascii="楷体" w:eastAsia="楷体" w:hAnsi="楷体"/>
          <w:sz w:val="30"/>
          <w:szCs w:val="30"/>
        </w:rPr>
        <w:t>（2）项目管理</w:t>
      </w:r>
      <w:r w:rsidRPr="009A7FF9">
        <w:rPr>
          <w:rFonts w:ascii="楷体" w:eastAsia="楷体" w:hAnsi="楷体" w:hint="eastAsia"/>
          <w:sz w:val="30"/>
          <w:szCs w:val="30"/>
        </w:rPr>
        <w:t>：</w:t>
      </w:r>
      <w:r w:rsidRPr="009A7FF9">
        <w:rPr>
          <w:rFonts w:ascii="楷体" w:eastAsia="楷体" w:hAnsi="楷体"/>
          <w:sz w:val="30"/>
          <w:szCs w:val="30"/>
        </w:rPr>
        <w:t>配合国家卫生健康委专家组对云南省</w:t>
      </w:r>
      <w:proofErr w:type="gramStart"/>
      <w:r w:rsidRPr="009A7FF9">
        <w:rPr>
          <w:rFonts w:ascii="楷体" w:eastAsia="楷体" w:hAnsi="楷体"/>
          <w:sz w:val="30"/>
          <w:szCs w:val="30"/>
        </w:rPr>
        <w:t>达传播</w:t>
      </w:r>
      <w:proofErr w:type="gramEnd"/>
      <w:r w:rsidRPr="009A7FF9">
        <w:rPr>
          <w:rFonts w:ascii="楷体" w:eastAsia="楷体" w:hAnsi="楷体"/>
          <w:sz w:val="30"/>
          <w:szCs w:val="30"/>
        </w:rPr>
        <w:t>阻断的达标技术评估验收</w:t>
      </w:r>
      <w:r w:rsidRPr="009A7FF9">
        <w:rPr>
          <w:rFonts w:ascii="楷体" w:eastAsia="楷体" w:hAnsi="楷体" w:hint="eastAsia"/>
          <w:sz w:val="30"/>
          <w:szCs w:val="30"/>
        </w:rPr>
        <w:t>，组织完成“</w:t>
      </w:r>
      <w:r w:rsidRPr="009A7FF9">
        <w:rPr>
          <w:rFonts w:ascii="楷体" w:eastAsia="楷体" w:hAnsi="楷体"/>
          <w:sz w:val="30"/>
          <w:szCs w:val="30"/>
        </w:rPr>
        <w:t>十三五</w:t>
      </w:r>
      <w:r w:rsidRPr="009A7FF9">
        <w:rPr>
          <w:rFonts w:ascii="楷体" w:eastAsia="楷体" w:hAnsi="楷体" w:hint="eastAsia"/>
          <w:sz w:val="30"/>
          <w:szCs w:val="30"/>
        </w:rPr>
        <w:t>”</w:t>
      </w:r>
      <w:r w:rsidRPr="009A7FF9">
        <w:rPr>
          <w:rFonts w:ascii="楷体" w:eastAsia="楷体" w:hAnsi="楷体"/>
          <w:sz w:val="30"/>
          <w:szCs w:val="30"/>
        </w:rPr>
        <w:t>自评</w:t>
      </w:r>
      <w:r w:rsidRPr="009A7FF9">
        <w:rPr>
          <w:rFonts w:ascii="楷体" w:eastAsia="楷体" w:hAnsi="楷体" w:hint="eastAsia"/>
          <w:sz w:val="30"/>
          <w:szCs w:val="30"/>
        </w:rPr>
        <w:t>及</w:t>
      </w:r>
      <w:r w:rsidRPr="009A7FF9">
        <w:rPr>
          <w:rFonts w:ascii="楷体" w:eastAsia="楷体" w:hAnsi="楷体"/>
          <w:sz w:val="30"/>
          <w:szCs w:val="30"/>
        </w:rPr>
        <w:t>三年攻坚终期</w:t>
      </w:r>
      <w:r w:rsidRPr="009A7FF9">
        <w:rPr>
          <w:rFonts w:ascii="楷体" w:eastAsia="楷体" w:hAnsi="楷体" w:hint="eastAsia"/>
          <w:sz w:val="30"/>
          <w:szCs w:val="30"/>
        </w:rPr>
        <w:t>评估，完成并提交技术报告</w:t>
      </w:r>
      <w:r w:rsidRPr="009A7FF9">
        <w:rPr>
          <w:rFonts w:ascii="楷体" w:eastAsia="楷体" w:hAnsi="楷体"/>
          <w:sz w:val="30"/>
          <w:szCs w:val="30"/>
        </w:rPr>
        <w:t>。（3）健康教育</w:t>
      </w:r>
      <w:r w:rsidRPr="009A7FF9">
        <w:rPr>
          <w:rFonts w:ascii="楷体" w:eastAsia="楷体" w:hAnsi="楷体" w:hint="eastAsia"/>
          <w:sz w:val="30"/>
          <w:szCs w:val="30"/>
        </w:rPr>
        <w:t>：</w:t>
      </w:r>
      <w:r w:rsidRPr="009A7FF9">
        <w:rPr>
          <w:rFonts w:ascii="楷体" w:eastAsia="楷体" w:hAnsi="楷体"/>
          <w:sz w:val="30"/>
          <w:szCs w:val="30"/>
        </w:rPr>
        <w:t>发放健康教育材料1000余份，开展血防健康教育活动2次，血防课堂知识宣讲6场。（4）</w:t>
      </w:r>
      <w:r w:rsidRPr="009A7FF9">
        <w:rPr>
          <w:rFonts w:ascii="楷体" w:eastAsia="楷体" w:hAnsi="楷体" w:hint="eastAsia"/>
          <w:sz w:val="30"/>
          <w:szCs w:val="30"/>
        </w:rPr>
        <w:t>会议及培训：</w:t>
      </w:r>
      <w:r w:rsidRPr="009A7FF9">
        <w:rPr>
          <w:rFonts w:ascii="楷体" w:eastAsia="楷体" w:hAnsi="楷体"/>
          <w:sz w:val="30"/>
          <w:szCs w:val="30"/>
        </w:rPr>
        <w:t>组织云南省血吸虫病专家咨询委员会重点工作讨论会4次、专家咨询委员会会议3次，举办2期培训班。</w:t>
      </w:r>
      <w:r w:rsidRPr="009A7FF9">
        <w:rPr>
          <w:rFonts w:ascii="楷体" w:eastAsia="楷体" w:hAnsi="楷体" w:hint="eastAsia"/>
          <w:sz w:val="30"/>
          <w:szCs w:val="30"/>
        </w:rPr>
        <w:t>（5）提前完成“</w:t>
      </w:r>
      <w:r w:rsidRPr="009A7FF9">
        <w:rPr>
          <w:rFonts w:ascii="楷体" w:eastAsia="楷体" w:hAnsi="楷体"/>
          <w:sz w:val="30"/>
          <w:szCs w:val="30"/>
        </w:rPr>
        <w:t>十三五</w:t>
      </w:r>
      <w:r w:rsidRPr="009A7FF9">
        <w:rPr>
          <w:rFonts w:ascii="楷体" w:eastAsia="楷体" w:hAnsi="楷体" w:hint="eastAsia"/>
          <w:sz w:val="30"/>
          <w:szCs w:val="30"/>
        </w:rPr>
        <w:t>”规划</w:t>
      </w:r>
      <w:r w:rsidRPr="009A7FF9">
        <w:rPr>
          <w:rFonts w:ascii="楷体" w:eastAsia="楷体" w:hAnsi="楷体"/>
          <w:sz w:val="30"/>
          <w:szCs w:val="30"/>
        </w:rPr>
        <w:t>目标</w:t>
      </w:r>
      <w:r w:rsidRPr="009A7FF9">
        <w:rPr>
          <w:rFonts w:ascii="楷体" w:eastAsia="楷体" w:hAnsi="楷体" w:hint="eastAsia"/>
          <w:sz w:val="30"/>
          <w:szCs w:val="30"/>
        </w:rPr>
        <w:t>：全省达血吸虫病传播阻断标准。</w:t>
      </w:r>
      <w:r w:rsidRPr="009A7FF9">
        <w:rPr>
          <w:rFonts w:ascii="楷体" w:eastAsia="楷体" w:hAnsi="楷体"/>
          <w:sz w:val="30"/>
          <w:szCs w:val="30"/>
        </w:rPr>
        <w:t>18个血吸虫病流行县（市、区）中，11个达消除标准，7个传播控制县</w:t>
      </w:r>
      <w:r w:rsidRPr="009A7FF9">
        <w:rPr>
          <w:rFonts w:ascii="楷体" w:eastAsia="楷体" w:hAnsi="楷体" w:hint="eastAsia"/>
          <w:sz w:val="30"/>
          <w:szCs w:val="30"/>
        </w:rPr>
        <w:t>达到</w:t>
      </w:r>
      <w:r w:rsidRPr="009A7FF9">
        <w:rPr>
          <w:rFonts w:ascii="楷体" w:eastAsia="楷体" w:hAnsi="楷体"/>
          <w:sz w:val="30"/>
          <w:szCs w:val="30"/>
        </w:rPr>
        <w:t>传播阻断标准。连续11年未发现急性感染病人，连续6年未发现当地新感染病人、病畜及感染性钉螺，钉螺分布面积下降20.63%。</w:t>
      </w:r>
    </w:p>
    <w:p w:rsidR="00B9541B" w:rsidRDefault="00B9541B" w:rsidP="00B9541B">
      <w:pPr>
        <w:rPr>
          <w:rFonts w:ascii="楷体" w:eastAsia="楷体" w:hAnsi="楷体"/>
          <w:sz w:val="30"/>
          <w:szCs w:val="30"/>
        </w:rPr>
      </w:pPr>
    </w:p>
    <w:p w:rsidR="005D5637" w:rsidRPr="009A7FF9" w:rsidRDefault="005D5637" w:rsidP="00B9541B">
      <w:pPr>
        <w:ind w:firstLineChars="200" w:firstLine="600"/>
        <w:rPr>
          <w:rFonts w:ascii="楷体" w:eastAsia="楷体" w:hAnsi="楷体"/>
          <w:sz w:val="30"/>
          <w:szCs w:val="30"/>
        </w:rPr>
      </w:pPr>
      <w:r w:rsidRPr="009A7FF9">
        <w:rPr>
          <w:rFonts w:ascii="楷体" w:eastAsia="楷体" w:hAnsi="楷体" w:hint="eastAsia"/>
          <w:sz w:val="30"/>
          <w:szCs w:val="30"/>
        </w:rPr>
        <w:t>3.地方病防治专项攻坚行动</w:t>
      </w:r>
    </w:p>
    <w:p w:rsidR="005D5637" w:rsidRPr="009A7FF9" w:rsidRDefault="005D5637" w:rsidP="00CF401F">
      <w:pPr>
        <w:ind w:firstLineChars="150" w:firstLine="450"/>
        <w:rPr>
          <w:rFonts w:ascii="楷体" w:eastAsia="楷体" w:hAnsi="楷体"/>
          <w:sz w:val="30"/>
          <w:szCs w:val="30"/>
        </w:rPr>
      </w:pPr>
      <w:r w:rsidRPr="009A7FF9">
        <w:rPr>
          <w:rFonts w:ascii="楷体" w:eastAsia="楷体" w:hAnsi="楷体"/>
          <w:sz w:val="30"/>
          <w:szCs w:val="30"/>
        </w:rPr>
        <w:t>（1）组织</w:t>
      </w:r>
      <w:r w:rsidRPr="009A7FF9">
        <w:rPr>
          <w:rFonts w:ascii="楷体" w:eastAsia="楷体" w:hAnsi="楷体" w:hint="eastAsia"/>
          <w:sz w:val="30"/>
          <w:szCs w:val="30"/>
        </w:rPr>
        <w:t>保障：协助</w:t>
      </w:r>
      <w:r w:rsidRPr="009A7FF9">
        <w:rPr>
          <w:rFonts w:ascii="楷体" w:eastAsia="楷体" w:hAnsi="楷体"/>
          <w:sz w:val="30"/>
          <w:szCs w:val="30"/>
        </w:rPr>
        <w:t>成立地方性氟骨症和克山病救治省级专家组</w:t>
      </w:r>
      <w:r w:rsidRPr="009A7FF9">
        <w:rPr>
          <w:rFonts w:ascii="楷体" w:eastAsia="楷体" w:hAnsi="楷体" w:hint="eastAsia"/>
          <w:sz w:val="30"/>
          <w:szCs w:val="30"/>
        </w:rPr>
        <w:t>，</w:t>
      </w:r>
      <w:r w:rsidRPr="009A7FF9">
        <w:rPr>
          <w:rFonts w:ascii="楷体" w:eastAsia="楷体" w:hAnsi="楷体"/>
          <w:sz w:val="30"/>
          <w:szCs w:val="30"/>
        </w:rPr>
        <w:t>制定下发《2020年云南省基本公共卫生服务地方病防治项目技术方案》等；</w:t>
      </w:r>
      <w:r w:rsidRPr="009A7FF9">
        <w:rPr>
          <w:rFonts w:ascii="楷体" w:eastAsia="楷体" w:hAnsi="楷体" w:hint="eastAsia"/>
          <w:sz w:val="30"/>
          <w:szCs w:val="30"/>
        </w:rPr>
        <w:t>参与撰写</w:t>
      </w:r>
      <w:r w:rsidRPr="009A7FF9">
        <w:rPr>
          <w:rFonts w:ascii="楷体" w:eastAsia="楷体" w:hAnsi="楷体"/>
          <w:sz w:val="30"/>
          <w:szCs w:val="30"/>
        </w:rPr>
        <w:t>2020年地方病防治工作中央补助经费预算、任务书和实施方案、云南省地方病防治专项攻坚</w:t>
      </w:r>
      <w:proofErr w:type="gramStart"/>
      <w:r w:rsidRPr="009A7FF9">
        <w:rPr>
          <w:rFonts w:ascii="楷体" w:eastAsia="楷体" w:hAnsi="楷体"/>
          <w:sz w:val="30"/>
          <w:szCs w:val="30"/>
        </w:rPr>
        <w:t>行动奖补资金</w:t>
      </w:r>
      <w:proofErr w:type="gramEnd"/>
      <w:r w:rsidRPr="009A7FF9">
        <w:rPr>
          <w:rFonts w:ascii="楷体" w:eastAsia="楷体" w:hAnsi="楷体"/>
          <w:sz w:val="30"/>
          <w:szCs w:val="30"/>
        </w:rPr>
        <w:t>能力建设项目实施方案及绩效考核方案等。（2）患者规范化管理与治疗</w:t>
      </w:r>
      <w:r w:rsidRPr="009A7FF9">
        <w:rPr>
          <w:rFonts w:ascii="楷体" w:eastAsia="楷体" w:hAnsi="楷体" w:hint="eastAsia"/>
          <w:sz w:val="30"/>
          <w:szCs w:val="30"/>
        </w:rPr>
        <w:t>：</w:t>
      </w:r>
      <w:r w:rsidRPr="009A7FF9">
        <w:rPr>
          <w:rFonts w:ascii="楷体" w:eastAsia="楷体" w:hAnsi="楷体"/>
          <w:sz w:val="30"/>
          <w:szCs w:val="30"/>
        </w:rPr>
        <w:t>全省地方病患者（慢型克山病、氟骨</w:t>
      </w:r>
      <w:r w:rsidRPr="009A7FF9">
        <w:rPr>
          <w:rFonts w:ascii="楷体" w:eastAsia="楷体" w:hAnsi="楷体"/>
          <w:sz w:val="30"/>
          <w:szCs w:val="30"/>
        </w:rPr>
        <w:lastRenderedPageBreak/>
        <w:t>症、克汀病、II度地方性甲状腺肿、砷中毒等）78568人，建档率达100%，随访76933人次，健康体检78542人次，对患者家庭采取综合帮扶24466户；对所有符合治疗条件并自愿参加治疗的77404例地方性氟骨症和克山病患者开展药物治疗，目前已治疗70882人，治疗率达91.6%。（3）地方病监测工作</w:t>
      </w:r>
      <w:r w:rsidRPr="009A7FF9">
        <w:rPr>
          <w:rFonts w:ascii="楷体" w:eastAsia="楷体" w:hAnsi="楷体" w:hint="eastAsia"/>
          <w:sz w:val="30"/>
          <w:szCs w:val="30"/>
        </w:rPr>
        <w:t>：</w:t>
      </w:r>
      <w:r w:rsidRPr="009A7FF9">
        <w:rPr>
          <w:rFonts w:ascii="楷体" w:eastAsia="楷体" w:hAnsi="楷体"/>
          <w:sz w:val="30"/>
          <w:szCs w:val="30"/>
        </w:rPr>
        <w:t>完成碘缺乏病129个县（市、区）、克山病42个县220个乡镇、燃煤型氟中毒监测13个县14198个自然村、饮水型氟中毒12个县129个自然村和饮水型砷中毒9个县42</w:t>
      </w:r>
      <w:r w:rsidR="00B9541B">
        <w:rPr>
          <w:rFonts w:ascii="楷体" w:eastAsia="楷体" w:hAnsi="楷体"/>
          <w:sz w:val="30"/>
          <w:szCs w:val="30"/>
        </w:rPr>
        <w:t>个自然村的监测工作</w:t>
      </w:r>
      <w:r w:rsidR="00B9541B">
        <w:rPr>
          <w:rFonts w:ascii="楷体" w:eastAsia="楷体" w:hAnsi="楷体" w:hint="eastAsia"/>
          <w:sz w:val="30"/>
          <w:szCs w:val="30"/>
        </w:rPr>
        <w:t>。</w:t>
      </w:r>
      <w:r w:rsidRPr="009A7FF9">
        <w:rPr>
          <w:rFonts w:ascii="楷体" w:eastAsia="楷体" w:hAnsi="楷体"/>
          <w:sz w:val="30"/>
          <w:szCs w:val="30"/>
        </w:rPr>
        <w:t>（4）地方病健康教育</w:t>
      </w:r>
      <w:r w:rsidRPr="009A7FF9">
        <w:rPr>
          <w:rFonts w:ascii="楷体" w:eastAsia="楷体" w:hAnsi="楷体" w:hint="eastAsia"/>
          <w:sz w:val="30"/>
          <w:szCs w:val="30"/>
        </w:rPr>
        <w:t>：</w:t>
      </w:r>
      <w:r w:rsidRPr="009A7FF9">
        <w:rPr>
          <w:rFonts w:ascii="楷体" w:eastAsia="楷体" w:hAnsi="楷体"/>
          <w:sz w:val="30"/>
          <w:szCs w:val="30"/>
        </w:rPr>
        <w:t>在所有病区乡镇开展相关地方病健康教育，完成全省总结和数据库上报工作。制作印发地方病健康教育手册2万册、碘缺乏病折页5万份、燃煤型氟中毒宣传画40万张。参加2020年防治碘缺乏病日筹备会，督促、指导全省16个州（市）开展5.15碘缺乏病防治宣传日活动，利用新媒体广泛宣传碘缺乏病防治知识。（5）中央补助地方病能力建设和地方病实验室质量控制考核</w:t>
      </w:r>
      <w:r w:rsidRPr="009A7FF9">
        <w:rPr>
          <w:rFonts w:ascii="楷体" w:eastAsia="楷体" w:hAnsi="楷体" w:hint="eastAsia"/>
          <w:sz w:val="30"/>
          <w:szCs w:val="30"/>
        </w:rPr>
        <w:t>：</w:t>
      </w:r>
      <w:r w:rsidRPr="009A7FF9">
        <w:rPr>
          <w:rFonts w:ascii="楷体" w:eastAsia="楷体" w:hAnsi="楷体"/>
          <w:sz w:val="30"/>
          <w:szCs w:val="30"/>
        </w:rPr>
        <w:t>为省级、16个州（市）和64个</w:t>
      </w:r>
      <w:proofErr w:type="gramStart"/>
      <w:r w:rsidRPr="009A7FF9">
        <w:rPr>
          <w:rFonts w:ascii="楷体" w:eastAsia="楷体" w:hAnsi="楷体"/>
          <w:sz w:val="30"/>
          <w:szCs w:val="30"/>
        </w:rPr>
        <w:t>县级疾控中心</w:t>
      </w:r>
      <w:proofErr w:type="gramEnd"/>
      <w:r w:rsidRPr="009A7FF9">
        <w:rPr>
          <w:rFonts w:ascii="楷体" w:eastAsia="楷体" w:hAnsi="楷体"/>
          <w:sz w:val="30"/>
          <w:szCs w:val="30"/>
        </w:rPr>
        <w:t>购置地方病防治工作所需的实验室检测、现场调查及信息系统建设设备。省地方病防治所及16个州（市）级尿碘、盐碘、</w:t>
      </w:r>
      <w:proofErr w:type="gramStart"/>
      <w:r w:rsidRPr="009A7FF9">
        <w:rPr>
          <w:rFonts w:ascii="楷体" w:eastAsia="楷体" w:hAnsi="楷体"/>
          <w:sz w:val="30"/>
          <w:szCs w:val="30"/>
        </w:rPr>
        <w:t>水碘实验室</w:t>
      </w:r>
      <w:proofErr w:type="gramEnd"/>
      <w:r w:rsidRPr="009A7FF9">
        <w:rPr>
          <w:rFonts w:ascii="楷体" w:eastAsia="楷体" w:hAnsi="楷体"/>
          <w:sz w:val="30"/>
          <w:szCs w:val="30"/>
        </w:rPr>
        <w:t>，46个</w:t>
      </w:r>
      <w:proofErr w:type="gramStart"/>
      <w:r w:rsidRPr="009A7FF9">
        <w:rPr>
          <w:rFonts w:ascii="楷体" w:eastAsia="楷体" w:hAnsi="楷体"/>
          <w:sz w:val="30"/>
          <w:szCs w:val="30"/>
        </w:rPr>
        <w:t>县级盐碘实验室</w:t>
      </w:r>
      <w:proofErr w:type="gramEnd"/>
      <w:r w:rsidRPr="009A7FF9">
        <w:rPr>
          <w:rFonts w:ascii="楷体" w:eastAsia="楷体" w:hAnsi="楷体"/>
          <w:sz w:val="30"/>
          <w:szCs w:val="30"/>
        </w:rPr>
        <w:t>，81个县级尿碘实验室参加国家碘缺乏病参照实验室（NRL）组织的实验室外质控考核。1个省级、6个州（市）级、12个县级水氟实验室，1个省级、5个州（市）级、18个县级尿氟实验室，1个省级、3个州（市）级、8个县级水砷实验室，1个省级、2个州</w:t>
      </w:r>
      <w:r w:rsidRPr="009A7FF9">
        <w:rPr>
          <w:rFonts w:ascii="楷体" w:eastAsia="楷体" w:hAnsi="楷体"/>
          <w:sz w:val="30"/>
          <w:szCs w:val="30"/>
        </w:rPr>
        <w:lastRenderedPageBreak/>
        <w:t>（市）级、2个县级尿砷实验室，参加</w:t>
      </w:r>
      <w:proofErr w:type="gramStart"/>
      <w:r w:rsidRPr="009A7FF9">
        <w:rPr>
          <w:rFonts w:ascii="楷体" w:eastAsia="楷体" w:hAnsi="楷体"/>
          <w:sz w:val="30"/>
          <w:szCs w:val="30"/>
        </w:rPr>
        <w:t>中国疾控中心</w:t>
      </w:r>
      <w:proofErr w:type="gramEnd"/>
      <w:r w:rsidRPr="009A7FF9">
        <w:rPr>
          <w:rFonts w:ascii="楷体" w:eastAsia="楷体" w:hAnsi="楷体"/>
          <w:sz w:val="30"/>
          <w:szCs w:val="30"/>
        </w:rPr>
        <w:t>地方病控制中心组织的地方病防治机构实验室氟、砷测定质量考核。</w:t>
      </w:r>
    </w:p>
    <w:p w:rsidR="00B9541B" w:rsidRDefault="00B9541B" w:rsidP="00CF401F">
      <w:pPr>
        <w:ind w:firstLineChars="150" w:firstLine="450"/>
        <w:rPr>
          <w:rFonts w:ascii="楷体" w:eastAsia="楷体" w:hAnsi="楷体"/>
          <w:sz w:val="30"/>
          <w:szCs w:val="30"/>
        </w:rPr>
      </w:pPr>
    </w:p>
    <w:p w:rsidR="00B9541B" w:rsidRDefault="005D5637" w:rsidP="00B9541B">
      <w:pPr>
        <w:ind w:firstLineChars="200" w:firstLine="600"/>
        <w:rPr>
          <w:rFonts w:ascii="楷体" w:eastAsia="楷体" w:hAnsi="楷体"/>
          <w:sz w:val="30"/>
          <w:szCs w:val="30"/>
        </w:rPr>
      </w:pPr>
      <w:r w:rsidRPr="009A7FF9">
        <w:rPr>
          <w:rFonts w:ascii="楷体" w:eastAsia="楷体" w:hAnsi="楷体" w:hint="eastAsia"/>
          <w:sz w:val="30"/>
          <w:szCs w:val="30"/>
        </w:rPr>
        <w:t>4.云南不明原因猝死病情持续稳定</w:t>
      </w:r>
    </w:p>
    <w:p w:rsidR="005D5637" w:rsidRPr="009A7FF9" w:rsidRDefault="005D5637" w:rsidP="00B9541B">
      <w:pPr>
        <w:ind w:firstLineChars="200" w:firstLine="600"/>
        <w:rPr>
          <w:rFonts w:ascii="楷体" w:eastAsia="楷体" w:hAnsi="楷体"/>
          <w:sz w:val="30"/>
          <w:szCs w:val="30"/>
        </w:rPr>
      </w:pPr>
      <w:r w:rsidRPr="009A7FF9">
        <w:rPr>
          <w:rFonts w:ascii="楷体" w:eastAsia="楷体" w:hAnsi="楷体"/>
          <w:sz w:val="30"/>
          <w:szCs w:val="30"/>
        </w:rPr>
        <w:t>大姚县发生2起疑似云南不明原因猝死事件，分别派出2个工作组进行应急处置。组织全省10个州（市）25个病区县（市、区）开展健康教育干预，普及云南不明原因猝死防控知识，提高病区人群的防治知识知晓率。</w:t>
      </w:r>
    </w:p>
    <w:p w:rsidR="00C932BB" w:rsidRPr="009A7FF9" w:rsidRDefault="00C932BB" w:rsidP="00707C4E">
      <w:pPr>
        <w:ind w:firstLineChars="150" w:firstLine="450"/>
        <w:rPr>
          <w:rFonts w:ascii="楷体" w:eastAsia="楷体" w:hAnsi="楷体"/>
          <w:sz w:val="30"/>
          <w:szCs w:val="30"/>
        </w:rPr>
      </w:pPr>
    </w:p>
    <w:p w:rsidR="005D5637" w:rsidRPr="009A7FF9" w:rsidRDefault="005D5637" w:rsidP="00B9541B">
      <w:pPr>
        <w:ind w:firstLineChars="200" w:firstLine="600"/>
        <w:rPr>
          <w:rFonts w:ascii="楷体" w:eastAsia="楷体" w:hAnsi="楷体"/>
          <w:sz w:val="30"/>
          <w:szCs w:val="30"/>
        </w:rPr>
      </w:pPr>
      <w:r w:rsidRPr="009A7FF9">
        <w:rPr>
          <w:rFonts w:ascii="楷体" w:eastAsia="楷体" w:hAnsi="楷体" w:hint="eastAsia"/>
          <w:sz w:val="30"/>
          <w:szCs w:val="30"/>
        </w:rPr>
        <w:t>5.病毒性疾病、人兽共患病监测防治工作有序开展</w:t>
      </w:r>
    </w:p>
    <w:p w:rsidR="005D5637" w:rsidRPr="009A7FF9" w:rsidRDefault="005D5637" w:rsidP="00CF401F">
      <w:pPr>
        <w:ind w:firstLineChars="150" w:firstLine="450"/>
        <w:rPr>
          <w:rFonts w:ascii="楷体" w:eastAsia="楷体" w:hAnsi="楷体"/>
          <w:sz w:val="30"/>
          <w:szCs w:val="30"/>
        </w:rPr>
      </w:pPr>
      <w:r w:rsidRPr="009A7FF9">
        <w:rPr>
          <w:rFonts w:ascii="楷体" w:eastAsia="楷体" w:hAnsi="楷体" w:hint="eastAsia"/>
          <w:sz w:val="30"/>
          <w:szCs w:val="30"/>
        </w:rPr>
        <w:t xml:space="preserve">（1） </w:t>
      </w:r>
      <w:r w:rsidRPr="009A7FF9">
        <w:rPr>
          <w:rFonts w:ascii="楷体" w:eastAsia="楷体" w:hAnsi="楷体"/>
          <w:sz w:val="30"/>
          <w:szCs w:val="30"/>
        </w:rPr>
        <w:t>狂犬病</w:t>
      </w:r>
      <w:r w:rsidRPr="009A7FF9">
        <w:rPr>
          <w:rFonts w:ascii="楷体" w:eastAsia="楷体" w:hAnsi="楷体" w:hint="eastAsia"/>
          <w:sz w:val="30"/>
          <w:szCs w:val="30"/>
        </w:rPr>
        <w:t>：</w:t>
      </w:r>
      <w:r w:rsidRPr="009A7FF9">
        <w:rPr>
          <w:rFonts w:ascii="楷体" w:eastAsia="楷体" w:hAnsi="楷体"/>
          <w:sz w:val="30"/>
          <w:szCs w:val="30"/>
        </w:rPr>
        <w:t>全省共报告狂犬病死亡病例6例。开展狂犬病病毒抗原检测工作，检测送检犬脑样本106份，阳性4份，阳性率3.77%；人脑样本1份，阴性。</w:t>
      </w:r>
      <w:r w:rsidRPr="009A7FF9">
        <w:rPr>
          <w:rFonts w:ascii="楷体" w:eastAsia="楷体" w:hAnsi="楷体" w:hint="eastAsia"/>
          <w:sz w:val="30"/>
          <w:szCs w:val="30"/>
        </w:rPr>
        <w:t>（2）</w:t>
      </w:r>
      <w:r w:rsidRPr="009A7FF9">
        <w:rPr>
          <w:rFonts w:ascii="楷体" w:eastAsia="楷体" w:hAnsi="楷体"/>
          <w:sz w:val="30"/>
          <w:szCs w:val="30"/>
        </w:rPr>
        <w:t>流行性出血热</w:t>
      </w:r>
      <w:r w:rsidRPr="009A7FF9">
        <w:rPr>
          <w:rFonts w:ascii="楷体" w:eastAsia="楷体" w:hAnsi="楷体" w:hint="eastAsia"/>
          <w:sz w:val="30"/>
          <w:szCs w:val="30"/>
        </w:rPr>
        <w:t>：</w:t>
      </w:r>
      <w:r w:rsidRPr="009A7FF9">
        <w:rPr>
          <w:rFonts w:ascii="楷体" w:eastAsia="楷体" w:hAnsi="楷体"/>
          <w:sz w:val="30"/>
          <w:szCs w:val="30"/>
        </w:rPr>
        <w:t>全省共报告流行性出血热病例204例，死亡2例（沧源县1例、祥云县1例）。疫情波及8个州（市）的28个县（市、区）</w:t>
      </w:r>
      <w:r w:rsidRPr="009A7FF9">
        <w:rPr>
          <w:rFonts w:ascii="楷体" w:eastAsia="楷体" w:hAnsi="楷体" w:hint="eastAsia"/>
          <w:sz w:val="30"/>
          <w:szCs w:val="30"/>
        </w:rPr>
        <w:t>，</w:t>
      </w:r>
      <w:r w:rsidRPr="009A7FF9">
        <w:rPr>
          <w:rFonts w:ascii="楷体" w:eastAsia="楷体" w:hAnsi="楷体"/>
          <w:sz w:val="30"/>
          <w:szCs w:val="30"/>
        </w:rPr>
        <w:t>楚雄州和大理州</w:t>
      </w:r>
      <w:r w:rsidRPr="009A7FF9">
        <w:rPr>
          <w:rFonts w:ascii="楷体" w:eastAsia="楷体" w:hAnsi="楷体" w:hint="eastAsia"/>
          <w:sz w:val="30"/>
          <w:szCs w:val="30"/>
        </w:rPr>
        <w:t>病例数</w:t>
      </w:r>
      <w:r w:rsidRPr="009A7FF9">
        <w:rPr>
          <w:rFonts w:ascii="楷体" w:eastAsia="楷体" w:hAnsi="楷体"/>
          <w:sz w:val="30"/>
          <w:szCs w:val="30"/>
        </w:rPr>
        <w:t>占全省发病数的89.21%。3月</w:t>
      </w:r>
      <w:r w:rsidRPr="009A7FF9">
        <w:rPr>
          <w:rFonts w:ascii="楷体" w:eastAsia="楷体" w:hAnsi="楷体" w:hint="eastAsia"/>
          <w:sz w:val="30"/>
          <w:szCs w:val="30"/>
        </w:rPr>
        <w:t>23日</w:t>
      </w:r>
      <w:r w:rsidRPr="009A7FF9">
        <w:rPr>
          <w:rFonts w:ascii="楷体" w:eastAsia="楷体" w:hAnsi="楷体"/>
          <w:sz w:val="30"/>
          <w:szCs w:val="30"/>
        </w:rPr>
        <w:t>，临沧市沧源县发生</w:t>
      </w:r>
      <w:r w:rsidRPr="009A7FF9">
        <w:rPr>
          <w:rFonts w:ascii="楷体" w:eastAsia="楷体" w:hAnsi="楷体" w:hint="eastAsia"/>
          <w:sz w:val="30"/>
          <w:szCs w:val="30"/>
        </w:rPr>
        <w:t>“</w:t>
      </w:r>
      <w:r w:rsidRPr="009A7FF9">
        <w:rPr>
          <w:rFonts w:ascii="楷体" w:eastAsia="楷体" w:hAnsi="楷体"/>
          <w:sz w:val="30"/>
          <w:szCs w:val="30"/>
        </w:rPr>
        <w:t>外出务工人员途中死亡事件</w:t>
      </w:r>
      <w:r w:rsidRPr="009A7FF9">
        <w:rPr>
          <w:rFonts w:ascii="楷体" w:eastAsia="楷体" w:hAnsi="楷体" w:hint="eastAsia"/>
          <w:sz w:val="30"/>
          <w:szCs w:val="30"/>
        </w:rPr>
        <w:t>”</w:t>
      </w:r>
      <w:r w:rsidRPr="009A7FF9">
        <w:rPr>
          <w:rFonts w:ascii="楷体" w:eastAsia="楷体" w:hAnsi="楷体"/>
          <w:sz w:val="30"/>
          <w:szCs w:val="30"/>
        </w:rPr>
        <w:t>疑似流行性出血热疫情，我所派出工作组前往开展应急处置，经科学规范调查和实验室检测，圆满处置了该事件。</w:t>
      </w:r>
      <w:r w:rsidRPr="009A7FF9">
        <w:rPr>
          <w:rFonts w:ascii="楷体" w:eastAsia="楷体" w:hAnsi="楷体" w:hint="eastAsia"/>
          <w:sz w:val="30"/>
          <w:szCs w:val="30"/>
        </w:rPr>
        <w:t>（3）</w:t>
      </w:r>
      <w:r w:rsidRPr="009A7FF9">
        <w:rPr>
          <w:rFonts w:ascii="楷体" w:eastAsia="楷体" w:hAnsi="楷体"/>
          <w:sz w:val="30"/>
          <w:szCs w:val="30"/>
        </w:rPr>
        <w:t>布病</w:t>
      </w:r>
      <w:r w:rsidRPr="009A7FF9">
        <w:rPr>
          <w:rFonts w:ascii="楷体" w:eastAsia="楷体" w:hAnsi="楷体" w:hint="eastAsia"/>
          <w:sz w:val="30"/>
          <w:szCs w:val="30"/>
        </w:rPr>
        <w:t>：</w:t>
      </w:r>
      <w:r w:rsidRPr="009A7FF9">
        <w:rPr>
          <w:rFonts w:ascii="楷体" w:eastAsia="楷体" w:hAnsi="楷体"/>
          <w:sz w:val="30"/>
          <w:szCs w:val="30"/>
        </w:rPr>
        <w:t>全省共有9个州（市）的46个县（市、区）报告布</w:t>
      </w:r>
      <w:proofErr w:type="gramStart"/>
      <w:r w:rsidRPr="009A7FF9">
        <w:rPr>
          <w:rFonts w:ascii="楷体" w:eastAsia="楷体" w:hAnsi="楷体"/>
          <w:sz w:val="30"/>
          <w:szCs w:val="30"/>
        </w:rPr>
        <w:t>病</w:t>
      </w:r>
      <w:proofErr w:type="gramEnd"/>
      <w:r w:rsidRPr="009A7FF9">
        <w:rPr>
          <w:rFonts w:ascii="楷体" w:eastAsia="楷体" w:hAnsi="楷体"/>
          <w:sz w:val="30"/>
          <w:szCs w:val="30"/>
        </w:rPr>
        <w:t>病例358例。检测</w:t>
      </w:r>
      <w:proofErr w:type="gramStart"/>
      <w:r w:rsidRPr="009A7FF9">
        <w:rPr>
          <w:rFonts w:ascii="楷体" w:eastAsia="楷体" w:hAnsi="楷体"/>
          <w:sz w:val="30"/>
          <w:szCs w:val="30"/>
        </w:rPr>
        <w:t>疑似布</w:t>
      </w:r>
      <w:proofErr w:type="gramEnd"/>
      <w:r w:rsidRPr="009A7FF9">
        <w:rPr>
          <w:rFonts w:ascii="楷体" w:eastAsia="楷体" w:hAnsi="楷体"/>
          <w:sz w:val="30"/>
          <w:szCs w:val="30"/>
        </w:rPr>
        <w:t>病患者样本326份；检测高危职业人群样本2363份，阳性率4.40%。</w:t>
      </w:r>
      <w:r w:rsidRPr="009A7FF9">
        <w:rPr>
          <w:rFonts w:ascii="楷体" w:eastAsia="楷体" w:hAnsi="楷体" w:hint="eastAsia"/>
          <w:sz w:val="30"/>
          <w:szCs w:val="30"/>
        </w:rPr>
        <w:t>完成</w:t>
      </w:r>
      <w:r w:rsidRPr="009A7FF9">
        <w:rPr>
          <w:rFonts w:ascii="楷体" w:eastAsia="楷体" w:hAnsi="楷体"/>
          <w:sz w:val="30"/>
          <w:szCs w:val="30"/>
        </w:rPr>
        <w:t>61株布鲁氏菌的传代保存、核酸提取及菌株冻</w:t>
      </w:r>
      <w:r w:rsidRPr="009A7FF9">
        <w:rPr>
          <w:rFonts w:ascii="楷体" w:eastAsia="楷体" w:hAnsi="楷体"/>
          <w:sz w:val="30"/>
          <w:szCs w:val="30"/>
        </w:rPr>
        <w:lastRenderedPageBreak/>
        <w:t>存工作。</w:t>
      </w:r>
      <w:r w:rsidRPr="009A7FF9">
        <w:rPr>
          <w:rFonts w:ascii="楷体" w:eastAsia="楷体" w:hAnsi="楷体" w:hint="eastAsia"/>
          <w:sz w:val="30"/>
          <w:szCs w:val="30"/>
        </w:rPr>
        <w:t>（4）</w:t>
      </w:r>
      <w:r w:rsidRPr="009A7FF9">
        <w:rPr>
          <w:rFonts w:ascii="楷体" w:eastAsia="楷体" w:hAnsi="楷体"/>
          <w:sz w:val="30"/>
          <w:szCs w:val="30"/>
        </w:rPr>
        <w:t>炭疽</w:t>
      </w:r>
      <w:r w:rsidRPr="009A7FF9">
        <w:rPr>
          <w:rFonts w:ascii="楷体" w:eastAsia="楷体" w:hAnsi="楷体" w:hint="eastAsia"/>
          <w:sz w:val="30"/>
          <w:szCs w:val="30"/>
        </w:rPr>
        <w:t>：</w:t>
      </w:r>
      <w:r w:rsidRPr="009A7FF9">
        <w:rPr>
          <w:rFonts w:ascii="楷体" w:eastAsia="楷体" w:hAnsi="楷体"/>
          <w:sz w:val="30"/>
          <w:szCs w:val="30"/>
        </w:rPr>
        <w:t>全省报告炭疽病例2例，均发生在元谋县。继续开展以炭疽疫情应急处置为主的监测防治工作。</w:t>
      </w:r>
      <w:r w:rsidRPr="009A7FF9">
        <w:rPr>
          <w:rFonts w:ascii="楷体" w:eastAsia="楷体" w:hAnsi="楷体" w:hint="eastAsia"/>
          <w:sz w:val="30"/>
          <w:szCs w:val="30"/>
        </w:rPr>
        <w:t>（5）</w:t>
      </w:r>
      <w:r w:rsidRPr="009A7FF9">
        <w:rPr>
          <w:rFonts w:ascii="楷体" w:eastAsia="楷体" w:hAnsi="楷体"/>
          <w:sz w:val="30"/>
          <w:szCs w:val="30"/>
        </w:rPr>
        <w:t>钩体病</w:t>
      </w:r>
      <w:r w:rsidRPr="009A7FF9">
        <w:rPr>
          <w:rFonts w:ascii="楷体" w:eastAsia="楷体" w:hAnsi="楷体" w:hint="eastAsia"/>
          <w:sz w:val="30"/>
          <w:szCs w:val="30"/>
        </w:rPr>
        <w:t>：</w:t>
      </w:r>
      <w:r w:rsidRPr="009A7FF9">
        <w:rPr>
          <w:rFonts w:ascii="楷体" w:eastAsia="楷体" w:hAnsi="楷体"/>
          <w:sz w:val="30"/>
          <w:szCs w:val="30"/>
        </w:rPr>
        <w:t>全省无钩体病病例报告，</w:t>
      </w:r>
      <w:r w:rsidRPr="009A7FF9">
        <w:rPr>
          <w:rFonts w:ascii="楷体" w:eastAsia="楷体" w:hAnsi="楷体" w:hint="eastAsia"/>
          <w:sz w:val="30"/>
          <w:szCs w:val="30"/>
        </w:rPr>
        <w:t>完成</w:t>
      </w:r>
      <w:r w:rsidRPr="009A7FF9">
        <w:rPr>
          <w:rFonts w:ascii="楷体" w:eastAsia="楷体" w:hAnsi="楷体"/>
          <w:sz w:val="30"/>
          <w:szCs w:val="30"/>
        </w:rPr>
        <w:t>以病例监测为主的防控工作。</w:t>
      </w:r>
    </w:p>
    <w:p w:rsidR="00C932BB" w:rsidRPr="009A7FF9" w:rsidRDefault="00C932BB" w:rsidP="00707C4E">
      <w:pPr>
        <w:ind w:firstLineChars="150" w:firstLine="450"/>
        <w:rPr>
          <w:rFonts w:ascii="楷体" w:eastAsia="楷体" w:hAnsi="楷体"/>
          <w:sz w:val="30"/>
          <w:szCs w:val="30"/>
        </w:rPr>
      </w:pPr>
    </w:p>
    <w:p w:rsidR="005D5637" w:rsidRPr="009A7FF9" w:rsidRDefault="005D5637" w:rsidP="00707C4E">
      <w:pPr>
        <w:ind w:firstLineChars="150" w:firstLine="450"/>
        <w:rPr>
          <w:rFonts w:ascii="楷体" w:eastAsia="楷体" w:hAnsi="楷体"/>
          <w:sz w:val="30"/>
          <w:szCs w:val="30"/>
        </w:rPr>
      </w:pPr>
      <w:r w:rsidRPr="009A7FF9">
        <w:rPr>
          <w:rFonts w:ascii="楷体" w:eastAsia="楷体" w:hAnsi="楷体" w:hint="eastAsia"/>
          <w:sz w:val="30"/>
          <w:szCs w:val="30"/>
        </w:rPr>
        <w:t>6.卫生应急能力稳步提升</w:t>
      </w:r>
    </w:p>
    <w:p w:rsidR="005D5637" w:rsidRPr="009A7FF9" w:rsidRDefault="005D5637" w:rsidP="00CF401F">
      <w:pPr>
        <w:ind w:firstLineChars="150" w:firstLine="450"/>
        <w:rPr>
          <w:rFonts w:ascii="楷体" w:eastAsia="楷体" w:hAnsi="楷体"/>
          <w:sz w:val="30"/>
          <w:szCs w:val="30"/>
        </w:rPr>
      </w:pPr>
      <w:r w:rsidRPr="009A7FF9">
        <w:rPr>
          <w:rFonts w:ascii="楷体" w:eastAsia="楷体" w:hAnsi="楷体" w:hint="eastAsia"/>
          <w:sz w:val="30"/>
          <w:szCs w:val="30"/>
        </w:rPr>
        <w:t>（1）</w:t>
      </w:r>
      <w:r w:rsidRPr="009A7FF9">
        <w:rPr>
          <w:rFonts w:ascii="楷体" w:eastAsia="楷体" w:hAnsi="楷体"/>
          <w:sz w:val="30"/>
          <w:szCs w:val="30"/>
        </w:rPr>
        <w:t>应急演练</w:t>
      </w:r>
      <w:r w:rsidRPr="009A7FF9">
        <w:rPr>
          <w:rFonts w:ascii="楷体" w:eastAsia="楷体" w:hAnsi="楷体" w:hint="eastAsia"/>
          <w:sz w:val="30"/>
          <w:szCs w:val="30"/>
        </w:rPr>
        <w:t>：</w:t>
      </w:r>
      <w:r w:rsidRPr="009A7FF9">
        <w:rPr>
          <w:rFonts w:ascii="楷体" w:eastAsia="楷体" w:hAnsi="楷体"/>
          <w:sz w:val="30"/>
          <w:szCs w:val="30"/>
        </w:rPr>
        <w:t>在</w:t>
      </w:r>
      <w:r w:rsidRPr="009A7FF9">
        <w:rPr>
          <w:rFonts w:ascii="楷体" w:eastAsia="楷体" w:hAnsi="楷体" w:hint="eastAsia"/>
          <w:sz w:val="30"/>
          <w:szCs w:val="30"/>
        </w:rPr>
        <w:t>“</w:t>
      </w:r>
      <w:r w:rsidRPr="009A7FF9">
        <w:rPr>
          <w:rFonts w:ascii="楷体" w:eastAsia="楷体" w:hAnsi="楷体"/>
          <w:sz w:val="30"/>
          <w:szCs w:val="30"/>
        </w:rPr>
        <w:t>一对一</w:t>
      </w:r>
      <w:r w:rsidRPr="009A7FF9">
        <w:rPr>
          <w:rFonts w:ascii="楷体" w:eastAsia="楷体" w:hAnsi="楷体" w:hint="eastAsia"/>
          <w:sz w:val="30"/>
          <w:szCs w:val="30"/>
        </w:rPr>
        <w:t>”</w:t>
      </w:r>
      <w:r w:rsidRPr="009A7FF9">
        <w:rPr>
          <w:rFonts w:ascii="楷体" w:eastAsia="楷体" w:hAnsi="楷体"/>
          <w:sz w:val="30"/>
          <w:szCs w:val="30"/>
        </w:rPr>
        <w:t>支援耿马县边境疫情防控期间，5月13日我所联合临沧市、耿马县各级部门开展耿马县陆路口岸新冠肺炎输入性疫情流调及采样应急演练。</w:t>
      </w:r>
      <w:r w:rsidRPr="009A7FF9">
        <w:rPr>
          <w:rFonts w:ascii="楷体" w:eastAsia="楷体" w:hAnsi="楷体" w:hint="eastAsia"/>
          <w:sz w:val="30"/>
          <w:szCs w:val="30"/>
        </w:rPr>
        <w:t>（</w:t>
      </w:r>
      <w:r w:rsidR="00B9541B">
        <w:rPr>
          <w:rFonts w:ascii="楷体" w:eastAsia="楷体" w:hAnsi="楷体" w:hint="eastAsia"/>
          <w:sz w:val="30"/>
          <w:szCs w:val="30"/>
        </w:rPr>
        <w:t>2</w:t>
      </w:r>
      <w:r w:rsidRPr="009A7FF9">
        <w:rPr>
          <w:rFonts w:ascii="楷体" w:eastAsia="楷体" w:hAnsi="楷体" w:hint="eastAsia"/>
          <w:sz w:val="30"/>
          <w:szCs w:val="30"/>
        </w:rPr>
        <w:t>）</w:t>
      </w:r>
      <w:r w:rsidRPr="009A7FF9">
        <w:rPr>
          <w:rFonts w:ascii="楷体" w:eastAsia="楷体" w:hAnsi="楷体"/>
          <w:sz w:val="30"/>
          <w:szCs w:val="30"/>
        </w:rPr>
        <w:t>疫情信息管理</w:t>
      </w:r>
      <w:r w:rsidRPr="009A7FF9">
        <w:rPr>
          <w:rFonts w:ascii="楷体" w:eastAsia="楷体" w:hAnsi="楷体" w:hint="eastAsia"/>
          <w:sz w:val="30"/>
          <w:szCs w:val="30"/>
        </w:rPr>
        <w:t>：</w:t>
      </w:r>
      <w:r w:rsidRPr="009A7FF9">
        <w:rPr>
          <w:rFonts w:ascii="楷体" w:eastAsia="楷体" w:hAnsi="楷体"/>
          <w:sz w:val="30"/>
          <w:szCs w:val="30"/>
        </w:rPr>
        <w:t>组织召开2019年和2020年上半年疫情分析会，提交并报送12期公共卫生风险评估报告。</w:t>
      </w:r>
      <w:r w:rsidRPr="009A7FF9">
        <w:rPr>
          <w:rFonts w:ascii="楷体" w:eastAsia="楷体" w:hAnsi="楷体" w:hint="eastAsia"/>
          <w:sz w:val="30"/>
          <w:szCs w:val="30"/>
        </w:rPr>
        <w:t>（</w:t>
      </w:r>
      <w:r w:rsidR="00B9541B">
        <w:rPr>
          <w:rFonts w:ascii="楷体" w:eastAsia="楷体" w:hAnsi="楷体" w:hint="eastAsia"/>
          <w:sz w:val="30"/>
          <w:szCs w:val="30"/>
        </w:rPr>
        <w:t>3</w:t>
      </w:r>
      <w:r w:rsidRPr="009A7FF9">
        <w:rPr>
          <w:rFonts w:ascii="楷体" w:eastAsia="楷体" w:hAnsi="楷体" w:hint="eastAsia"/>
          <w:sz w:val="30"/>
          <w:szCs w:val="30"/>
        </w:rPr>
        <w:t>）</w:t>
      </w:r>
      <w:r w:rsidRPr="009A7FF9">
        <w:rPr>
          <w:rFonts w:ascii="楷体" w:eastAsia="楷体" w:hAnsi="楷体"/>
          <w:sz w:val="30"/>
          <w:szCs w:val="30"/>
        </w:rPr>
        <w:t>应急装备</w:t>
      </w:r>
      <w:r w:rsidRPr="009A7FF9">
        <w:rPr>
          <w:rFonts w:ascii="楷体" w:eastAsia="楷体" w:hAnsi="楷体" w:hint="eastAsia"/>
          <w:sz w:val="30"/>
          <w:szCs w:val="30"/>
        </w:rPr>
        <w:t>：</w:t>
      </w:r>
      <w:r w:rsidRPr="009A7FF9">
        <w:rPr>
          <w:rFonts w:ascii="楷体" w:eastAsia="楷体" w:hAnsi="楷体"/>
          <w:sz w:val="30"/>
          <w:szCs w:val="30"/>
        </w:rPr>
        <w:t>采购移动P2+微生物检测车、水电</w:t>
      </w:r>
      <w:proofErr w:type="gramStart"/>
      <w:r w:rsidRPr="009A7FF9">
        <w:rPr>
          <w:rFonts w:ascii="楷体" w:eastAsia="楷体" w:hAnsi="楷体"/>
          <w:sz w:val="30"/>
          <w:szCs w:val="30"/>
        </w:rPr>
        <w:t>油保障</w:t>
      </w:r>
      <w:proofErr w:type="gramEnd"/>
      <w:r w:rsidRPr="009A7FF9">
        <w:rPr>
          <w:rFonts w:ascii="楷体" w:eastAsia="楷体" w:hAnsi="楷体"/>
          <w:sz w:val="30"/>
          <w:szCs w:val="30"/>
        </w:rPr>
        <w:t>车</w:t>
      </w:r>
      <w:r w:rsidRPr="009A7FF9">
        <w:rPr>
          <w:rFonts w:ascii="楷体" w:eastAsia="楷体" w:hAnsi="楷体" w:hint="eastAsia"/>
          <w:sz w:val="30"/>
          <w:szCs w:val="30"/>
        </w:rPr>
        <w:t>、</w:t>
      </w:r>
      <w:r w:rsidRPr="009A7FF9">
        <w:rPr>
          <w:rFonts w:ascii="楷体" w:eastAsia="楷体" w:hAnsi="楷体"/>
          <w:sz w:val="30"/>
          <w:szCs w:val="30"/>
        </w:rPr>
        <w:t>电动装卸车各</w:t>
      </w:r>
      <w:r w:rsidRPr="009A7FF9">
        <w:rPr>
          <w:rFonts w:ascii="楷体" w:eastAsia="楷体" w:hAnsi="楷体" w:hint="eastAsia"/>
          <w:sz w:val="30"/>
          <w:szCs w:val="30"/>
        </w:rPr>
        <w:t>1</w:t>
      </w:r>
      <w:r w:rsidRPr="009A7FF9">
        <w:rPr>
          <w:rFonts w:ascii="楷体" w:eastAsia="楷体" w:hAnsi="楷体"/>
          <w:sz w:val="30"/>
          <w:szCs w:val="30"/>
        </w:rPr>
        <w:t>辆</w:t>
      </w:r>
      <w:r w:rsidRPr="009A7FF9">
        <w:rPr>
          <w:rFonts w:ascii="楷体" w:eastAsia="楷体" w:hAnsi="楷体" w:hint="eastAsia"/>
          <w:sz w:val="30"/>
          <w:szCs w:val="30"/>
        </w:rPr>
        <w:t>；采购</w:t>
      </w:r>
      <w:r w:rsidRPr="009A7FF9">
        <w:rPr>
          <w:rFonts w:ascii="楷体" w:eastAsia="楷体" w:hAnsi="楷体"/>
          <w:sz w:val="30"/>
          <w:szCs w:val="30"/>
        </w:rPr>
        <w:t>个人应急装备</w:t>
      </w:r>
      <w:r w:rsidRPr="009A7FF9">
        <w:rPr>
          <w:rFonts w:ascii="楷体" w:eastAsia="楷体" w:hAnsi="楷体" w:hint="eastAsia"/>
          <w:sz w:val="30"/>
          <w:szCs w:val="30"/>
        </w:rPr>
        <w:t>1</w:t>
      </w:r>
      <w:r w:rsidRPr="009A7FF9">
        <w:rPr>
          <w:rFonts w:ascii="楷体" w:eastAsia="楷体" w:hAnsi="楷体"/>
          <w:sz w:val="30"/>
          <w:szCs w:val="30"/>
        </w:rPr>
        <w:t>批，包括拉杆箱、双肩包、冲锋衣、登山鞋等。</w:t>
      </w:r>
    </w:p>
    <w:p w:rsidR="00C932BB" w:rsidRPr="009A7FF9" w:rsidRDefault="00C932BB" w:rsidP="00707C4E">
      <w:pPr>
        <w:ind w:firstLineChars="150" w:firstLine="450"/>
        <w:rPr>
          <w:rFonts w:ascii="楷体" w:eastAsia="楷体" w:hAnsi="楷体"/>
          <w:sz w:val="30"/>
          <w:szCs w:val="30"/>
        </w:rPr>
      </w:pPr>
    </w:p>
    <w:p w:rsidR="005D5637" w:rsidRPr="009A7FF9" w:rsidRDefault="005D5637" w:rsidP="00707C4E">
      <w:pPr>
        <w:ind w:firstLineChars="150" w:firstLine="450"/>
        <w:rPr>
          <w:rFonts w:ascii="楷体" w:eastAsia="楷体" w:hAnsi="楷体"/>
          <w:sz w:val="30"/>
          <w:szCs w:val="30"/>
        </w:rPr>
      </w:pPr>
      <w:r w:rsidRPr="009A7FF9">
        <w:rPr>
          <w:rFonts w:ascii="楷体" w:eastAsia="楷体" w:hAnsi="楷体" w:hint="eastAsia"/>
          <w:sz w:val="30"/>
          <w:szCs w:val="30"/>
        </w:rPr>
        <w:t>7.</w:t>
      </w:r>
      <w:r w:rsidRPr="009A7FF9">
        <w:rPr>
          <w:rFonts w:ascii="楷体" w:eastAsia="楷体" w:hAnsi="楷体"/>
          <w:sz w:val="30"/>
          <w:szCs w:val="30"/>
        </w:rPr>
        <w:t>新冠肺炎疫情防控</w:t>
      </w:r>
    </w:p>
    <w:p w:rsidR="005D5637" w:rsidRPr="009A7FF9" w:rsidRDefault="005D5637" w:rsidP="00B9541B">
      <w:pPr>
        <w:ind w:firstLineChars="150" w:firstLine="450"/>
        <w:rPr>
          <w:rFonts w:ascii="楷体" w:eastAsia="楷体" w:hAnsi="楷体"/>
          <w:sz w:val="30"/>
          <w:szCs w:val="30"/>
        </w:rPr>
      </w:pPr>
      <w:r w:rsidRPr="009A7FF9">
        <w:rPr>
          <w:rFonts w:ascii="楷体" w:eastAsia="楷体" w:hAnsi="楷体" w:hint="eastAsia"/>
          <w:sz w:val="30"/>
          <w:szCs w:val="30"/>
        </w:rPr>
        <w:t>（1）</w:t>
      </w:r>
      <w:r w:rsidRPr="009A7FF9">
        <w:rPr>
          <w:rFonts w:ascii="楷体" w:eastAsia="楷体" w:hAnsi="楷体"/>
          <w:sz w:val="30"/>
          <w:szCs w:val="30"/>
        </w:rPr>
        <w:t>积极开展内部防控</w:t>
      </w:r>
      <w:r w:rsidR="00B9541B">
        <w:rPr>
          <w:rFonts w:ascii="楷体" w:eastAsia="楷体" w:hAnsi="楷体" w:hint="eastAsia"/>
          <w:sz w:val="30"/>
          <w:szCs w:val="30"/>
        </w:rPr>
        <w:t>：</w:t>
      </w:r>
      <w:r w:rsidRPr="009A7FF9">
        <w:rPr>
          <w:rFonts w:ascii="楷体" w:eastAsia="楷体" w:hAnsi="楷体"/>
          <w:sz w:val="30"/>
          <w:szCs w:val="30"/>
        </w:rPr>
        <w:t>1月24日，及时成立防控新型冠状病毒感染的肺炎疫情工作领导小组，下设疫情防控组、综合保障组、督查组，对全所防控工作进行全面部署。做好24小时应急值守。对单位小区内住户实行封闭管理，严格进出人员排查，做好体温测量、</w:t>
      </w:r>
      <w:r w:rsidRPr="009A7FF9">
        <w:rPr>
          <w:rFonts w:ascii="楷体" w:eastAsia="楷体" w:hAnsi="楷体" w:hint="eastAsia"/>
          <w:sz w:val="30"/>
          <w:szCs w:val="30"/>
        </w:rPr>
        <w:t>信息</w:t>
      </w:r>
      <w:r w:rsidRPr="009A7FF9">
        <w:rPr>
          <w:rFonts w:ascii="楷体" w:eastAsia="楷体" w:hAnsi="楷体"/>
          <w:sz w:val="30"/>
          <w:szCs w:val="30"/>
        </w:rPr>
        <w:t>登记管控等。</w:t>
      </w:r>
      <w:r w:rsidRPr="009A7FF9">
        <w:rPr>
          <w:rFonts w:ascii="楷体" w:eastAsia="楷体" w:hAnsi="楷体" w:hint="eastAsia"/>
          <w:sz w:val="30"/>
          <w:szCs w:val="30"/>
        </w:rPr>
        <w:t>（2）</w:t>
      </w:r>
      <w:r w:rsidRPr="009A7FF9">
        <w:rPr>
          <w:rFonts w:ascii="楷体" w:eastAsia="楷体" w:hAnsi="楷体"/>
          <w:sz w:val="30"/>
          <w:szCs w:val="30"/>
        </w:rPr>
        <w:t xml:space="preserve">统筹调配管控应急物资 </w:t>
      </w:r>
      <w:r w:rsidRPr="009A7FF9">
        <w:rPr>
          <w:rFonts w:ascii="楷体" w:eastAsia="楷体" w:hAnsi="楷体" w:hint="eastAsia"/>
          <w:sz w:val="30"/>
          <w:szCs w:val="30"/>
        </w:rPr>
        <w:t>:</w:t>
      </w:r>
      <w:r w:rsidRPr="009A7FF9">
        <w:rPr>
          <w:rFonts w:ascii="楷体" w:eastAsia="楷体" w:hAnsi="楷体"/>
          <w:sz w:val="30"/>
          <w:szCs w:val="30"/>
        </w:rPr>
        <w:t>将分散在各业务科室的防护用品、消毒药品，交由应急办统一调配管理。根据疫情防控需要，启动紧急采购程序，采</w:t>
      </w:r>
      <w:r w:rsidRPr="009A7FF9">
        <w:rPr>
          <w:rFonts w:ascii="楷体" w:eastAsia="楷体" w:hAnsi="楷体"/>
          <w:sz w:val="30"/>
          <w:szCs w:val="30"/>
        </w:rPr>
        <w:lastRenderedPageBreak/>
        <w:t>购4批急需的实验室耗材和后勤保障物资。</w:t>
      </w:r>
      <w:r w:rsidRPr="009A7FF9">
        <w:rPr>
          <w:rFonts w:ascii="楷体" w:eastAsia="楷体" w:hAnsi="楷体" w:hint="eastAsia"/>
          <w:sz w:val="30"/>
          <w:szCs w:val="30"/>
        </w:rPr>
        <w:t>（3）</w:t>
      </w:r>
      <w:r w:rsidRPr="009A7FF9">
        <w:rPr>
          <w:rFonts w:ascii="楷体" w:eastAsia="楷体" w:hAnsi="楷体"/>
          <w:sz w:val="30"/>
          <w:szCs w:val="30"/>
        </w:rPr>
        <w:t>主动开展防控指导及疫情应急处置</w:t>
      </w:r>
      <w:r w:rsidRPr="009A7FF9">
        <w:rPr>
          <w:rFonts w:ascii="楷体" w:eastAsia="楷体" w:hAnsi="楷体" w:hint="eastAsia"/>
          <w:sz w:val="30"/>
          <w:szCs w:val="30"/>
        </w:rPr>
        <w:t>:</w:t>
      </w:r>
      <w:r w:rsidRPr="009A7FF9">
        <w:rPr>
          <w:rFonts w:ascii="楷体" w:eastAsia="楷体" w:hAnsi="楷体"/>
          <w:sz w:val="30"/>
          <w:szCs w:val="30"/>
        </w:rPr>
        <w:t>截止目前共派出61个工作组，276人次，车辆68车次，行程4.5万多公里</w:t>
      </w:r>
      <w:r w:rsidRPr="009A7FF9">
        <w:rPr>
          <w:rFonts w:ascii="楷体" w:eastAsia="楷体" w:hAnsi="楷体" w:hint="eastAsia"/>
          <w:sz w:val="30"/>
          <w:szCs w:val="30"/>
        </w:rPr>
        <w:t>，参与</w:t>
      </w:r>
      <w:r w:rsidRPr="009A7FF9">
        <w:rPr>
          <w:rFonts w:ascii="楷体" w:eastAsia="楷体" w:hAnsi="楷体"/>
          <w:sz w:val="30"/>
          <w:szCs w:val="30"/>
        </w:rPr>
        <w:t>各级各类防控工作。2月5-20日，抽调7名专家</w:t>
      </w:r>
      <w:r w:rsidRPr="009A7FF9">
        <w:rPr>
          <w:rFonts w:ascii="楷体" w:eastAsia="楷体" w:hAnsi="楷体" w:hint="eastAsia"/>
          <w:sz w:val="30"/>
          <w:szCs w:val="30"/>
        </w:rPr>
        <w:t>赴</w:t>
      </w:r>
      <w:r w:rsidRPr="009A7FF9">
        <w:rPr>
          <w:rFonts w:ascii="楷体" w:eastAsia="楷体" w:hAnsi="楷体"/>
          <w:sz w:val="30"/>
          <w:szCs w:val="30"/>
        </w:rPr>
        <w:t>大理市、弥渡县、南涧县、永平县、云龙县、漾濞县、剑川县开展驻点指导。2月17-27日，抽调20人组成6个工作组分赴大理州、丽江市、迪庆州、怒江州、保山市、德宏州开展</w:t>
      </w:r>
      <w:r w:rsidRPr="009A7FF9">
        <w:rPr>
          <w:rFonts w:ascii="楷体" w:eastAsia="楷体" w:hAnsi="楷体" w:hint="eastAsia"/>
          <w:sz w:val="30"/>
          <w:szCs w:val="30"/>
        </w:rPr>
        <w:t>“</w:t>
      </w:r>
      <w:r w:rsidRPr="009A7FF9">
        <w:rPr>
          <w:rFonts w:ascii="楷体" w:eastAsia="楷体" w:hAnsi="楷体"/>
          <w:sz w:val="30"/>
          <w:szCs w:val="30"/>
        </w:rPr>
        <w:t>一县</w:t>
      </w:r>
      <w:proofErr w:type="gramStart"/>
      <w:r w:rsidRPr="009A7FF9">
        <w:rPr>
          <w:rFonts w:ascii="楷体" w:eastAsia="楷体" w:hAnsi="楷体"/>
          <w:sz w:val="30"/>
          <w:szCs w:val="30"/>
        </w:rPr>
        <w:t>一</w:t>
      </w:r>
      <w:proofErr w:type="gramEnd"/>
      <w:r w:rsidRPr="009A7FF9">
        <w:rPr>
          <w:rFonts w:ascii="楷体" w:eastAsia="楷体" w:hAnsi="楷体"/>
          <w:sz w:val="30"/>
          <w:szCs w:val="30"/>
        </w:rPr>
        <w:t>策</w:t>
      </w:r>
      <w:r w:rsidRPr="009A7FF9">
        <w:rPr>
          <w:rFonts w:ascii="楷体" w:eastAsia="楷体" w:hAnsi="楷体" w:hint="eastAsia"/>
          <w:sz w:val="30"/>
          <w:szCs w:val="30"/>
        </w:rPr>
        <w:t>”</w:t>
      </w:r>
      <w:r w:rsidRPr="009A7FF9">
        <w:rPr>
          <w:rFonts w:ascii="楷体" w:eastAsia="楷体" w:hAnsi="楷体"/>
          <w:sz w:val="30"/>
          <w:szCs w:val="30"/>
        </w:rPr>
        <w:t>驻点指导。1月29日-2月23日，派出多个工作组，配合省疫情防控指挥部、省卫生健康委督导组，联合</w:t>
      </w:r>
      <w:proofErr w:type="gramStart"/>
      <w:r w:rsidRPr="009A7FF9">
        <w:rPr>
          <w:rFonts w:ascii="楷体" w:eastAsia="楷体" w:hAnsi="楷体"/>
          <w:sz w:val="30"/>
          <w:szCs w:val="30"/>
        </w:rPr>
        <w:t>省疾控中心</w:t>
      </w:r>
      <w:proofErr w:type="gramEnd"/>
      <w:r w:rsidRPr="009A7FF9">
        <w:rPr>
          <w:rFonts w:ascii="楷体" w:eastAsia="楷体" w:hAnsi="楷体"/>
          <w:sz w:val="30"/>
          <w:szCs w:val="30"/>
        </w:rPr>
        <w:t>多次到大理州12县（市）开展疫情防控指导。4月2-18日，抽调8人参加边境6州市（保山市、红河州、临沧市、文山州、德宏州、怒江州）疫情防控督导。4月26日-5月28日，抽调61人次分2批组成省第11队，</w:t>
      </w:r>
      <w:r w:rsidRPr="009A7FF9">
        <w:rPr>
          <w:rFonts w:ascii="楷体" w:eastAsia="楷体" w:hAnsi="楷体" w:hint="eastAsia"/>
          <w:sz w:val="30"/>
          <w:szCs w:val="30"/>
        </w:rPr>
        <w:t>“</w:t>
      </w:r>
      <w:r w:rsidRPr="009A7FF9">
        <w:rPr>
          <w:rFonts w:ascii="楷体" w:eastAsia="楷体" w:hAnsi="楷体"/>
          <w:sz w:val="30"/>
          <w:szCs w:val="30"/>
        </w:rPr>
        <w:t>一对一</w:t>
      </w:r>
      <w:r w:rsidRPr="009A7FF9">
        <w:rPr>
          <w:rFonts w:ascii="楷体" w:eastAsia="楷体" w:hAnsi="楷体" w:hint="eastAsia"/>
          <w:sz w:val="30"/>
          <w:szCs w:val="30"/>
        </w:rPr>
        <w:t>”</w:t>
      </w:r>
      <w:r w:rsidRPr="009A7FF9">
        <w:rPr>
          <w:rFonts w:ascii="楷体" w:eastAsia="楷体" w:hAnsi="楷体"/>
          <w:sz w:val="30"/>
          <w:szCs w:val="30"/>
        </w:rPr>
        <w:t>支援耿马县边境地区新冠肺炎疫情防控。5月1-17日，抽调6人组成省第12队，</w:t>
      </w:r>
      <w:r w:rsidRPr="009A7FF9">
        <w:rPr>
          <w:rFonts w:ascii="楷体" w:eastAsia="楷体" w:hAnsi="楷体" w:hint="eastAsia"/>
          <w:sz w:val="30"/>
          <w:szCs w:val="30"/>
        </w:rPr>
        <w:t>“</w:t>
      </w:r>
      <w:r w:rsidRPr="009A7FF9">
        <w:rPr>
          <w:rFonts w:ascii="楷体" w:eastAsia="楷体" w:hAnsi="楷体"/>
          <w:sz w:val="30"/>
          <w:szCs w:val="30"/>
        </w:rPr>
        <w:t>一对一</w:t>
      </w:r>
      <w:r w:rsidRPr="009A7FF9">
        <w:rPr>
          <w:rFonts w:ascii="楷体" w:eastAsia="楷体" w:hAnsi="楷体" w:hint="eastAsia"/>
          <w:sz w:val="30"/>
          <w:szCs w:val="30"/>
        </w:rPr>
        <w:t>”</w:t>
      </w:r>
      <w:r w:rsidRPr="009A7FF9">
        <w:rPr>
          <w:rFonts w:ascii="楷体" w:eastAsia="楷体" w:hAnsi="楷体"/>
          <w:sz w:val="30"/>
          <w:szCs w:val="30"/>
        </w:rPr>
        <w:t>支援盈江县边境地区</w:t>
      </w:r>
      <w:r w:rsidRPr="009A7FF9">
        <w:rPr>
          <w:rFonts w:ascii="楷体" w:eastAsia="楷体" w:hAnsi="楷体" w:hint="eastAsia"/>
          <w:sz w:val="30"/>
          <w:szCs w:val="30"/>
        </w:rPr>
        <w:t>开展</w:t>
      </w:r>
      <w:r w:rsidRPr="009A7FF9">
        <w:rPr>
          <w:rFonts w:ascii="楷体" w:eastAsia="楷体" w:hAnsi="楷体"/>
          <w:sz w:val="30"/>
          <w:szCs w:val="30"/>
        </w:rPr>
        <w:t>疫情防控。9月13-21日，抽调30人</w:t>
      </w:r>
      <w:r w:rsidRPr="009A7FF9">
        <w:rPr>
          <w:rFonts w:ascii="楷体" w:eastAsia="楷体" w:hAnsi="楷体" w:hint="eastAsia"/>
          <w:sz w:val="30"/>
          <w:szCs w:val="30"/>
        </w:rPr>
        <w:t>应急</w:t>
      </w:r>
      <w:r w:rsidRPr="009A7FF9">
        <w:rPr>
          <w:rFonts w:ascii="楷体" w:eastAsia="楷体" w:hAnsi="楷体"/>
          <w:sz w:val="30"/>
          <w:szCs w:val="30"/>
        </w:rPr>
        <w:t>队赴瑞丽市处置输入性新冠肺炎疫情。9月21-30日，抽调6人分别前往大理、保山、德宏等州</w:t>
      </w:r>
      <w:r w:rsidRPr="009A7FF9">
        <w:rPr>
          <w:rFonts w:ascii="楷体" w:eastAsia="楷体" w:hAnsi="楷体" w:hint="eastAsia"/>
          <w:sz w:val="30"/>
          <w:szCs w:val="30"/>
        </w:rPr>
        <w:t>（</w:t>
      </w:r>
      <w:r w:rsidRPr="009A7FF9">
        <w:rPr>
          <w:rFonts w:ascii="楷体" w:eastAsia="楷体" w:hAnsi="楷体"/>
          <w:sz w:val="30"/>
          <w:szCs w:val="30"/>
        </w:rPr>
        <w:t>市</w:t>
      </w:r>
      <w:r w:rsidRPr="009A7FF9">
        <w:rPr>
          <w:rFonts w:ascii="楷体" w:eastAsia="楷体" w:hAnsi="楷体" w:hint="eastAsia"/>
          <w:sz w:val="30"/>
          <w:szCs w:val="30"/>
        </w:rPr>
        <w:t>）</w:t>
      </w:r>
      <w:r w:rsidRPr="009A7FF9">
        <w:rPr>
          <w:rFonts w:ascii="楷体" w:eastAsia="楷体" w:hAnsi="楷体"/>
          <w:sz w:val="30"/>
          <w:szCs w:val="30"/>
        </w:rPr>
        <w:t>开展</w:t>
      </w:r>
      <w:proofErr w:type="gramStart"/>
      <w:r w:rsidRPr="009A7FF9">
        <w:rPr>
          <w:rFonts w:ascii="楷体" w:eastAsia="楷体" w:hAnsi="楷体"/>
          <w:sz w:val="30"/>
          <w:szCs w:val="30"/>
        </w:rPr>
        <w:t>县级疾控中心</w:t>
      </w:r>
      <w:proofErr w:type="gramEnd"/>
      <w:r w:rsidRPr="009A7FF9">
        <w:rPr>
          <w:rFonts w:ascii="楷体" w:eastAsia="楷体" w:hAnsi="楷体"/>
          <w:sz w:val="30"/>
          <w:szCs w:val="30"/>
        </w:rPr>
        <w:t>、医院核酸检测实验室达标考核验收。11月7-17日，抽调19人</w:t>
      </w:r>
      <w:r w:rsidRPr="009A7FF9">
        <w:rPr>
          <w:rFonts w:ascii="楷体" w:eastAsia="楷体" w:hAnsi="楷体" w:hint="eastAsia"/>
          <w:sz w:val="30"/>
          <w:szCs w:val="30"/>
        </w:rPr>
        <w:t>应急</w:t>
      </w:r>
      <w:r w:rsidRPr="009A7FF9">
        <w:rPr>
          <w:rFonts w:ascii="楷体" w:eastAsia="楷体" w:hAnsi="楷体"/>
          <w:sz w:val="30"/>
          <w:szCs w:val="30"/>
        </w:rPr>
        <w:t>队赴耿马县孟定镇处置输入性新冠肺炎疫情。</w:t>
      </w:r>
      <w:r w:rsidRPr="009A7FF9">
        <w:rPr>
          <w:rFonts w:ascii="楷体" w:eastAsia="楷体" w:hAnsi="楷体" w:hint="eastAsia"/>
          <w:sz w:val="30"/>
          <w:szCs w:val="30"/>
        </w:rPr>
        <w:t>（4）</w:t>
      </w:r>
      <w:r w:rsidRPr="009A7FF9">
        <w:rPr>
          <w:rFonts w:ascii="楷体" w:eastAsia="楷体" w:hAnsi="楷体"/>
          <w:sz w:val="30"/>
          <w:szCs w:val="30"/>
        </w:rPr>
        <w:t>开展病毒核酸检测</w:t>
      </w:r>
      <w:r w:rsidRPr="009A7FF9">
        <w:rPr>
          <w:rFonts w:ascii="楷体" w:eastAsia="楷体" w:hAnsi="楷体" w:hint="eastAsia"/>
          <w:sz w:val="30"/>
          <w:szCs w:val="30"/>
        </w:rPr>
        <w:t>：</w:t>
      </w:r>
      <w:r w:rsidRPr="009A7FF9">
        <w:rPr>
          <w:rFonts w:ascii="楷体" w:eastAsia="楷体" w:hAnsi="楷体"/>
          <w:sz w:val="30"/>
          <w:szCs w:val="30"/>
        </w:rPr>
        <w:t>1月27日-2月12日，抽调专家参加省卫生健康委检查组，到</w:t>
      </w:r>
      <w:r w:rsidRPr="009A7FF9">
        <w:rPr>
          <w:rFonts w:ascii="楷体" w:eastAsia="楷体" w:hAnsi="楷体" w:hint="eastAsia"/>
          <w:sz w:val="30"/>
          <w:szCs w:val="30"/>
        </w:rPr>
        <w:t>8个</w:t>
      </w:r>
      <w:r w:rsidRPr="009A7FF9">
        <w:rPr>
          <w:rFonts w:ascii="楷体" w:eastAsia="楷体" w:hAnsi="楷体"/>
          <w:sz w:val="30"/>
          <w:szCs w:val="30"/>
        </w:rPr>
        <w:t>州</w:t>
      </w:r>
      <w:r w:rsidRPr="009A7FF9">
        <w:rPr>
          <w:rFonts w:ascii="楷体" w:eastAsia="楷体" w:hAnsi="楷体" w:hint="eastAsia"/>
          <w:sz w:val="30"/>
          <w:szCs w:val="30"/>
        </w:rPr>
        <w:t>（</w:t>
      </w:r>
      <w:r w:rsidRPr="009A7FF9">
        <w:rPr>
          <w:rFonts w:ascii="楷体" w:eastAsia="楷体" w:hAnsi="楷体"/>
          <w:sz w:val="30"/>
          <w:szCs w:val="30"/>
        </w:rPr>
        <w:t>市</w:t>
      </w:r>
      <w:r w:rsidRPr="009A7FF9">
        <w:rPr>
          <w:rFonts w:ascii="楷体" w:eastAsia="楷体" w:hAnsi="楷体" w:hint="eastAsia"/>
          <w:sz w:val="30"/>
          <w:szCs w:val="30"/>
        </w:rPr>
        <w:t>）</w:t>
      </w:r>
      <w:r w:rsidRPr="009A7FF9">
        <w:rPr>
          <w:rFonts w:ascii="楷体" w:eastAsia="楷体" w:hAnsi="楷体"/>
          <w:sz w:val="30"/>
          <w:szCs w:val="30"/>
        </w:rPr>
        <w:t>的三甲医院核查病毒核酸检测工作。应大理州疫情防控指挥部请求，经省卫生健康委批准，抽调19名专业技术人员组</w:t>
      </w:r>
      <w:r w:rsidRPr="009A7FF9">
        <w:rPr>
          <w:rFonts w:ascii="楷体" w:eastAsia="楷体" w:hAnsi="楷体"/>
          <w:sz w:val="30"/>
          <w:szCs w:val="30"/>
        </w:rPr>
        <w:lastRenderedPageBreak/>
        <w:t>成实验检测组，安排2间实验室开展核酸检测工作。2月10-20日，累计检测漾濞县、云龙县、永平县、祥云县、弥渡县送检样品659份，全部为阴性。派出2个工作组，分别支援西双版纳州疾控中心（3954份）、德宏</w:t>
      </w:r>
      <w:proofErr w:type="gramStart"/>
      <w:r w:rsidRPr="009A7FF9">
        <w:rPr>
          <w:rFonts w:ascii="楷体" w:eastAsia="楷体" w:hAnsi="楷体"/>
          <w:sz w:val="30"/>
          <w:szCs w:val="30"/>
        </w:rPr>
        <w:t>州疾控中心</w:t>
      </w:r>
      <w:proofErr w:type="gramEnd"/>
      <w:r w:rsidRPr="009A7FF9">
        <w:rPr>
          <w:rFonts w:ascii="楷体" w:eastAsia="楷体" w:hAnsi="楷体"/>
          <w:sz w:val="30"/>
          <w:szCs w:val="30"/>
        </w:rPr>
        <w:t>（3459份）开展病毒核酸检测工作。9月13-21日，支援瑞丽市开展</w:t>
      </w:r>
      <w:bookmarkStart w:id="0" w:name="_Hlk58190526"/>
      <w:r w:rsidRPr="009A7FF9">
        <w:rPr>
          <w:rFonts w:ascii="楷体" w:eastAsia="楷体" w:hAnsi="楷体"/>
          <w:sz w:val="30"/>
          <w:szCs w:val="30"/>
        </w:rPr>
        <w:t>病毒核酸检测</w:t>
      </w:r>
      <w:bookmarkEnd w:id="0"/>
      <w:r w:rsidRPr="009A7FF9">
        <w:rPr>
          <w:rFonts w:ascii="楷体" w:eastAsia="楷体" w:hAnsi="楷体"/>
          <w:sz w:val="30"/>
          <w:szCs w:val="30"/>
        </w:rPr>
        <w:t>9405份。11月7-16日，支援耿马县孟定镇开展病毒核酸检测</w:t>
      </w:r>
      <w:r w:rsidRPr="009A7FF9">
        <w:rPr>
          <w:rFonts w:ascii="楷体" w:eastAsia="楷体" w:hAnsi="楷体" w:hint="eastAsia"/>
          <w:sz w:val="30"/>
          <w:szCs w:val="30"/>
        </w:rPr>
        <w:t>，</w:t>
      </w:r>
      <w:r w:rsidRPr="009A7FF9">
        <w:rPr>
          <w:rFonts w:ascii="楷体" w:eastAsia="楷体" w:hAnsi="楷体"/>
          <w:sz w:val="30"/>
          <w:szCs w:val="30"/>
        </w:rPr>
        <w:t>检测咽拭子标本5615份，其中6份阳性；血清样品53份，其中5份阳性。</w:t>
      </w:r>
      <w:r w:rsidRPr="009A7FF9">
        <w:rPr>
          <w:rFonts w:ascii="楷体" w:eastAsia="楷体" w:hAnsi="楷体" w:hint="eastAsia"/>
          <w:sz w:val="30"/>
          <w:szCs w:val="30"/>
        </w:rPr>
        <w:t>（5）</w:t>
      </w:r>
      <w:r w:rsidRPr="009A7FF9">
        <w:rPr>
          <w:rFonts w:ascii="楷体" w:eastAsia="楷体" w:hAnsi="楷体"/>
          <w:sz w:val="30"/>
          <w:szCs w:val="30"/>
        </w:rPr>
        <w:t>标本接收及流转在瑞丽市和耿马县新冠肺炎疫情处置期间，我所除核酸检测工作外还承担着标本的接收和流转工作。瑞丽市共接收、转运及派送标本301443份，其中重点人群第二次采样标本9393份；指导耿马县共接收、转运及派送标本106883份。</w:t>
      </w:r>
    </w:p>
    <w:p w:rsidR="00B9541B" w:rsidRDefault="00B9541B" w:rsidP="00B9541B">
      <w:pPr>
        <w:ind w:firstLineChars="200" w:firstLine="600"/>
        <w:rPr>
          <w:rFonts w:ascii="楷体" w:eastAsia="楷体" w:hAnsi="楷体"/>
          <w:sz w:val="30"/>
          <w:szCs w:val="30"/>
        </w:rPr>
      </w:pPr>
    </w:p>
    <w:p w:rsidR="00B9541B" w:rsidRDefault="005D5637" w:rsidP="00B9541B">
      <w:pPr>
        <w:ind w:firstLineChars="200" w:firstLine="600"/>
        <w:rPr>
          <w:rFonts w:ascii="楷体" w:eastAsia="楷体" w:hAnsi="楷体"/>
          <w:sz w:val="30"/>
          <w:szCs w:val="30"/>
        </w:rPr>
      </w:pPr>
      <w:r w:rsidRPr="009A7FF9">
        <w:rPr>
          <w:rFonts w:ascii="楷体" w:eastAsia="楷体" w:hAnsi="楷体" w:hint="eastAsia"/>
          <w:sz w:val="30"/>
          <w:szCs w:val="30"/>
        </w:rPr>
        <w:t>8.实验室平台建设和</w:t>
      </w:r>
      <w:r w:rsidRPr="009A7FF9">
        <w:rPr>
          <w:rFonts w:ascii="楷体" w:eastAsia="楷体" w:hAnsi="楷体"/>
          <w:sz w:val="30"/>
          <w:szCs w:val="30"/>
        </w:rPr>
        <w:t>管理</w:t>
      </w:r>
    </w:p>
    <w:p w:rsidR="009A7FF9" w:rsidRDefault="005D5637" w:rsidP="00B9541B">
      <w:pPr>
        <w:ind w:firstLineChars="200" w:firstLine="600"/>
        <w:rPr>
          <w:rFonts w:ascii="楷体" w:eastAsia="楷体" w:hAnsi="楷体"/>
          <w:sz w:val="30"/>
          <w:szCs w:val="30"/>
        </w:rPr>
      </w:pPr>
      <w:r w:rsidRPr="009A7FF9">
        <w:rPr>
          <w:rFonts w:ascii="楷体" w:eastAsia="楷体" w:hAnsi="楷体"/>
          <w:sz w:val="30"/>
          <w:szCs w:val="30"/>
        </w:rPr>
        <w:t>（</w:t>
      </w:r>
      <w:r w:rsidRPr="009A7FF9">
        <w:rPr>
          <w:rFonts w:ascii="楷体" w:eastAsia="楷体" w:hAnsi="楷体" w:hint="eastAsia"/>
          <w:sz w:val="30"/>
          <w:szCs w:val="30"/>
        </w:rPr>
        <w:t>1</w:t>
      </w:r>
      <w:r w:rsidRPr="009A7FF9">
        <w:rPr>
          <w:rFonts w:ascii="楷体" w:eastAsia="楷体" w:hAnsi="楷体"/>
          <w:sz w:val="30"/>
          <w:szCs w:val="30"/>
        </w:rPr>
        <w:t>）三级实验室平台建设</w:t>
      </w:r>
      <w:r w:rsidRPr="009A7FF9">
        <w:rPr>
          <w:rFonts w:ascii="楷体" w:eastAsia="楷体" w:hAnsi="楷体" w:hint="eastAsia"/>
          <w:sz w:val="30"/>
          <w:szCs w:val="30"/>
        </w:rPr>
        <w:t>：</w:t>
      </w:r>
      <w:r w:rsidRPr="009A7FF9">
        <w:rPr>
          <w:rFonts w:ascii="楷体" w:eastAsia="楷体" w:hAnsi="楷体"/>
          <w:sz w:val="30"/>
          <w:szCs w:val="30"/>
        </w:rPr>
        <w:t>动物生物安全三级实验室</w:t>
      </w:r>
      <w:r w:rsidRPr="009A7FF9">
        <w:rPr>
          <w:rFonts w:ascii="楷体" w:eastAsia="楷体" w:hAnsi="楷体" w:hint="eastAsia"/>
          <w:sz w:val="30"/>
          <w:szCs w:val="30"/>
        </w:rPr>
        <w:t>(</w:t>
      </w:r>
      <w:r w:rsidRPr="009A7FF9">
        <w:rPr>
          <w:rFonts w:ascii="楷体" w:eastAsia="楷体" w:hAnsi="楷体"/>
          <w:sz w:val="30"/>
          <w:szCs w:val="30"/>
        </w:rPr>
        <w:t>ABSL-3)建设</w:t>
      </w:r>
      <w:r w:rsidRPr="009A7FF9">
        <w:rPr>
          <w:rFonts w:ascii="楷体" w:eastAsia="楷体" w:hAnsi="楷体" w:hint="eastAsia"/>
          <w:sz w:val="30"/>
          <w:szCs w:val="30"/>
        </w:rPr>
        <w:t>申请</w:t>
      </w:r>
      <w:r w:rsidRPr="009A7FF9">
        <w:rPr>
          <w:rFonts w:ascii="楷体" w:eastAsia="楷体" w:hAnsi="楷体"/>
          <w:sz w:val="30"/>
          <w:szCs w:val="30"/>
        </w:rPr>
        <w:t>获科技部审查得批准。（</w:t>
      </w:r>
      <w:r w:rsidRPr="009A7FF9">
        <w:rPr>
          <w:rFonts w:ascii="楷体" w:eastAsia="楷体" w:hAnsi="楷体" w:hint="eastAsia"/>
          <w:sz w:val="30"/>
          <w:szCs w:val="30"/>
        </w:rPr>
        <w:t>2</w:t>
      </w:r>
      <w:r w:rsidRPr="009A7FF9">
        <w:rPr>
          <w:rFonts w:ascii="楷体" w:eastAsia="楷体" w:hAnsi="楷体"/>
          <w:sz w:val="30"/>
          <w:szCs w:val="30"/>
        </w:rPr>
        <w:t>）实验室管理水平持续提升</w:t>
      </w:r>
      <w:r w:rsidRPr="009A7FF9">
        <w:rPr>
          <w:rFonts w:ascii="楷体" w:eastAsia="楷体" w:hAnsi="楷体" w:hint="eastAsia"/>
          <w:sz w:val="30"/>
          <w:szCs w:val="30"/>
        </w:rPr>
        <w:t>：</w:t>
      </w:r>
      <w:r w:rsidRPr="009A7FF9">
        <w:rPr>
          <w:rFonts w:ascii="楷体" w:eastAsia="楷体" w:hAnsi="楷体"/>
          <w:sz w:val="30"/>
          <w:szCs w:val="30"/>
        </w:rPr>
        <w:t>对云南省地方病防治所生物安全委员会进行换届，相关科室签订《生物安全承诺书》。成检验检测机构证书</w:t>
      </w:r>
      <w:proofErr w:type="gramStart"/>
      <w:r w:rsidRPr="009A7FF9">
        <w:rPr>
          <w:rFonts w:ascii="楷体" w:eastAsia="楷体" w:hAnsi="楷体"/>
          <w:sz w:val="30"/>
          <w:szCs w:val="30"/>
        </w:rPr>
        <w:t>二维码大</w:t>
      </w:r>
      <w:proofErr w:type="gramEnd"/>
      <w:r w:rsidRPr="009A7FF9">
        <w:rPr>
          <w:rFonts w:ascii="楷体" w:eastAsia="楷体" w:hAnsi="楷体"/>
          <w:sz w:val="30"/>
          <w:szCs w:val="30"/>
        </w:rPr>
        <w:t>数据填报，CMA自检报告，组织开展全所设备标识的检查更新。</w:t>
      </w:r>
    </w:p>
    <w:p w:rsidR="00B9541B" w:rsidRDefault="00B9541B" w:rsidP="00DD4023">
      <w:pPr>
        <w:ind w:firstLineChars="150" w:firstLine="450"/>
        <w:rPr>
          <w:rFonts w:ascii="楷体" w:eastAsia="楷体" w:hAnsi="楷体"/>
          <w:sz w:val="30"/>
          <w:szCs w:val="30"/>
        </w:rPr>
      </w:pPr>
    </w:p>
    <w:p w:rsidR="00B9541B" w:rsidRDefault="005D5637" w:rsidP="00DD4023">
      <w:pPr>
        <w:ind w:firstLineChars="150" w:firstLine="450"/>
        <w:rPr>
          <w:rFonts w:ascii="楷体" w:eastAsia="楷体" w:hAnsi="楷体"/>
          <w:sz w:val="30"/>
          <w:szCs w:val="30"/>
        </w:rPr>
      </w:pPr>
      <w:r w:rsidRPr="009A7FF9">
        <w:rPr>
          <w:rFonts w:ascii="楷体" w:eastAsia="楷体" w:hAnsi="楷体" w:hint="eastAsia"/>
          <w:sz w:val="30"/>
          <w:szCs w:val="30"/>
        </w:rPr>
        <w:t>9.</w:t>
      </w:r>
      <w:r w:rsidRPr="009A7FF9">
        <w:rPr>
          <w:rFonts w:ascii="楷体" w:eastAsia="楷体" w:hAnsi="楷体"/>
          <w:sz w:val="30"/>
          <w:szCs w:val="30"/>
        </w:rPr>
        <w:t>科学研究与人才队伍建设</w:t>
      </w:r>
    </w:p>
    <w:p w:rsidR="005D5637" w:rsidRPr="009A7FF9" w:rsidRDefault="005D5637" w:rsidP="00DD4023">
      <w:pPr>
        <w:ind w:firstLineChars="150" w:firstLine="450"/>
        <w:rPr>
          <w:rFonts w:ascii="楷体" w:eastAsia="楷体" w:hAnsi="楷体"/>
          <w:sz w:val="30"/>
          <w:szCs w:val="30"/>
        </w:rPr>
      </w:pPr>
      <w:r w:rsidRPr="009A7FF9">
        <w:rPr>
          <w:rFonts w:ascii="楷体" w:eastAsia="楷体" w:hAnsi="楷体"/>
          <w:sz w:val="30"/>
          <w:szCs w:val="30"/>
        </w:rPr>
        <w:lastRenderedPageBreak/>
        <w:t>（</w:t>
      </w:r>
      <w:r w:rsidRPr="009A7FF9">
        <w:rPr>
          <w:rFonts w:ascii="楷体" w:eastAsia="楷体" w:hAnsi="楷体" w:hint="eastAsia"/>
          <w:sz w:val="30"/>
          <w:szCs w:val="30"/>
        </w:rPr>
        <w:t>1</w:t>
      </w:r>
      <w:r w:rsidRPr="009A7FF9">
        <w:rPr>
          <w:rFonts w:ascii="楷体" w:eastAsia="楷体" w:hAnsi="楷体"/>
          <w:sz w:val="30"/>
          <w:szCs w:val="30"/>
        </w:rPr>
        <w:t>）科研管理</w:t>
      </w:r>
      <w:r w:rsidRPr="009A7FF9">
        <w:rPr>
          <w:rFonts w:ascii="楷体" w:eastAsia="楷体" w:hAnsi="楷体" w:hint="eastAsia"/>
          <w:sz w:val="30"/>
          <w:szCs w:val="30"/>
        </w:rPr>
        <w:t>：</w:t>
      </w:r>
      <w:r w:rsidRPr="009A7FF9">
        <w:rPr>
          <w:rFonts w:ascii="楷体" w:eastAsia="楷体" w:hAnsi="楷体"/>
          <w:sz w:val="30"/>
          <w:szCs w:val="30"/>
        </w:rPr>
        <w:t>全所共发表论文28篇，推荐投稿24篇。申报国家自然科学基金5项，基础研究专项—面上项目 2项、重点项目1项</w:t>
      </w:r>
      <w:r w:rsidRPr="009A7FF9">
        <w:rPr>
          <w:rFonts w:ascii="楷体" w:eastAsia="楷体" w:hAnsi="楷体" w:hint="eastAsia"/>
          <w:sz w:val="30"/>
          <w:szCs w:val="30"/>
        </w:rPr>
        <w:t>，</w:t>
      </w:r>
      <w:r w:rsidRPr="009A7FF9">
        <w:rPr>
          <w:rFonts w:ascii="楷体" w:eastAsia="楷体" w:hAnsi="楷体"/>
          <w:sz w:val="30"/>
          <w:szCs w:val="30"/>
        </w:rPr>
        <w:t>省社科规划科普项目3项。结题国家自然科学基金2项</w:t>
      </w:r>
      <w:r w:rsidRPr="009A7FF9">
        <w:rPr>
          <w:rFonts w:ascii="楷体" w:eastAsia="楷体" w:hAnsi="楷体" w:hint="eastAsia"/>
          <w:sz w:val="30"/>
          <w:szCs w:val="30"/>
        </w:rPr>
        <w:t>及</w:t>
      </w:r>
      <w:r w:rsidRPr="009A7FF9">
        <w:rPr>
          <w:rFonts w:ascii="楷体" w:eastAsia="楷体" w:hAnsi="楷体"/>
          <w:sz w:val="30"/>
          <w:szCs w:val="30"/>
        </w:rPr>
        <w:t>云南省科技计划—青年基金2项组织学术讲座19次，申报5项2021年度继续医学教育项目，</w:t>
      </w:r>
      <w:r w:rsidRPr="009A7FF9">
        <w:rPr>
          <w:rFonts w:ascii="楷体" w:eastAsia="楷体" w:hAnsi="楷体" w:hint="eastAsia"/>
          <w:sz w:val="30"/>
          <w:szCs w:val="30"/>
        </w:rPr>
        <w:t>评审24项2021年度</w:t>
      </w:r>
      <w:r w:rsidRPr="009A7FF9">
        <w:rPr>
          <w:rFonts w:ascii="楷体" w:eastAsia="楷体" w:hAnsi="楷体"/>
          <w:sz w:val="30"/>
          <w:szCs w:val="30"/>
        </w:rPr>
        <w:t>继续医学教育项目</w:t>
      </w:r>
      <w:r w:rsidRPr="009A7FF9">
        <w:rPr>
          <w:rFonts w:ascii="楷体" w:eastAsia="楷体" w:hAnsi="楷体" w:hint="eastAsia"/>
          <w:sz w:val="30"/>
          <w:szCs w:val="30"/>
        </w:rPr>
        <w:t>。</w:t>
      </w:r>
    </w:p>
    <w:p w:rsidR="005D5637" w:rsidRPr="009A7FF9" w:rsidRDefault="005D5637" w:rsidP="00707C4E">
      <w:pPr>
        <w:ind w:firstLineChars="150" w:firstLine="450"/>
        <w:rPr>
          <w:rFonts w:ascii="楷体" w:eastAsia="楷体" w:hAnsi="楷体"/>
          <w:sz w:val="30"/>
          <w:szCs w:val="30"/>
        </w:rPr>
      </w:pPr>
      <w:r w:rsidRPr="009A7FF9">
        <w:rPr>
          <w:rFonts w:ascii="楷体" w:eastAsia="楷体" w:hAnsi="楷体"/>
          <w:sz w:val="30"/>
          <w:szCs w:val="30"/>
        </w:rPr>
        <w:t>（</w:t>
      </w:r>
      <w:r w:rsidRPr="009A7FF9">
        <w:rPr>
          <w:rFonts w:ascii="楷体" w:eastAsia="楷体" w:hAnsi="楷体" w:hint="eastAsia"/>
          <w:sz w:val="30"/>
          <w:szCs w:val="30"/>
        </w:rPr>
        <w:t>2</w:t>
      </w:r>
      <w:r w:rsidRPr="009A7FF9">
        <w:rPr>
          <w:rFonts w:ascii="楷体" w:eastAsia="楷体" w:hAnsi="楷体"/>
          <w:sz w:val="30"/>
          <w:szCs w:val="30"/>
        </w:rPr>
        <w:t>）人才培养和队伍建设</w:t>
      </w:r>
      <w:r w:rsidRPr="009A7FF9">
        <w:rPr>
          <w:rFonts w:ascii="楷体" w:eastAsia="楷体" w:hAnsi="楷体" w:hint="eastAsia"/>
          <w:sz w:val="30"/>
          <w:szCs w:val="30"/>
        </w:rPr>
        <w:t>：入选2019年度云南省医学领军人才培养对象1人，入选2019年度云南省医学学科带头人培养对象1人，入选2019年度云南省医学学科后备人才培养对象1人。</w:t>
      </w:r>
    </w:p>
    <w:p w:rsidR="00B9541B" w:rsidRDefault="00B9541B" w:rsidP="00B9541B">
      <w:pPr>
        <w:ind w:firstLineChars="200" w:firstLine="600"/>
        <w:rPr>
          <w:rFonts w:ascii="楷体" w:eastAsia="楷体" w:hAnsi="楷体"/>
          <w:sz w:val="30"/>
          <w:szCs w:val="30"/>
        </w:rPr>
      </w:pPr>
    </w:p>
    <w:p w:rsidR="00B9541B" w:rsidRDefault="005D5637" w:rsidP="00B9541B">
      <w:pPr>
        <w:ind w:firstLineChars="200" w:firstLine="600"/>
        <w:rPr>
          <w:rFonts w:ascii="楷体" w:eastAsia="楷体" w:hAnsi="楷体"/>
          <w:sz w:val="30"/>
          <w:szCs w:val="30"/>
        </w:rPr>
      </w:pPr>
      <w:r w:rsidRPr="009A7FF9">
        <w:rPr>
          <w:rFonts w:ascii="楷体" w:eastAsia="楷体" w:hAnsi="楷体" w:hint="eastAsia"/>
          <w:sz w:val="30"/>
          <w:szCs w:val="30"/>
        </w:rPr>
        <w:t>10.地方病实验综合楼迁建项目</w:t>
      </w:r>
    </w:p>
    <w:p w:rsidR="005D5637" w:rsidRPr="009A7FF9" w:rsidRDefault="005D5637" w:rsidP="00B9541B">
      <w:pPr>
        <w:ind w:firstLineChars="200" w:firstLine="600"/>
        <w:rPr>
          <w:rFonts w:ascii="楷体" w:eastAsia="楷体" w:hAnsi="楷体"/>
          <w:sz w:val="30"/>
          <w:szCs w:val="30"/>
        </w:rPr>
      </w:pPr>
      <w:r w:rsidRPr="009A7FF9">
        <w:rPr>
          <w:rFonts w:ascii="楷体" w:eastAsia="楷体" w:hAnsi="楷体" w:hint="eastAsia"/>
          <w:sz w:val="30"/>
          <w:szCs w:val="30"/>
        </w:rPr>
        <w:t>已</w:t>
      </w:r>
      <w:r w:rsidRPr="009A7FF9">
        <w:rPr>
          <w:rFonts w:ascii="楷体" w:eastAsia="楷体" w:hAnsi="楷体"/>
          <w:sz w:val="30"/>
          <w:szCs w:val="30"/>
        </w:rPr>
        <w:t>累计完成土方外运约 34.3万方</w:t>
      </w:r>
      <w:r w:rsidRPr="009A7FF9">
        <w:rPr>
          <w:rFonts w:ascii="楷体" w:eastAsia="楷体" w:hAnsi="楷体" w:hint="eastAsia"/>
          <w:sz w:val="30"/>
          <w:szCs w:val="30"/>
        </w:rPr>
        <w:t>，</w:t>
      </w:r>
      <w:r w:rsidRPr="009A7FF9">
        <w:rPr>
          <w:rFonts w:ascii="楷体" w:eastAsia="楷体" w:hAnsi="楷体"/>
          <w:sz w:val="30"/>
          <w:szCs w:val="30"/>
        </w:rPr>
        <w:t>完成全部1492颗工程桩施工和工程桩单桩竖向抗压静载试验</w:t>
      </w:r>
      <w:r w:rsidRPr="009A7FF9">
        <w:rPr>
          <w:rFonts w:ascii="楷体" w:eastAsia="楷体" w:hAnsi="楷体" w:hint="eastAsia"/>
          <w:sz w:val="30"/>
          <w:szCs w:val="30"/>
        </w:rPr>
        <w:t>，</w:t>
      </w:r>
      <w:r w:rsidRPr="009A7FF9">
        <w:rPr>
          <w:rFonts w:ascii="楷体" w:eastAsia="楷体" w:hAnsi="楷体"/>
          <w:sz w:val="30"/>
          <w:szCs w:val="30"/>
        </w:rPr>
        <w:t>完成塔吊基础验收和混凝土浇筑施工</w:t>
      </w:r>
      <w:r w:rsidRPr="009A7FF9">
        <w:rPr>
          <w:rFonts w:ascii="楷体" w:eastAsia="楷体" w:hAnsi="楷体" w:hint="eastAsia"/>
          <w:sz w:val="30"/>
          <w:szCs w:val="30"/>
        </w:rPr>
        <w:t>，开展</w:t>
      </w:r>
      <w:r w:rsidRPr="009A7FF9">
        <w:rPr>
          <w:rFonts w:ascii="楷体" w:eastAsia="楷体" w:hAnsi="楷体"/>
          <w:sz w:val="30"/>
          <w:szCs w:val="30"/>
        </w:rPr>
        <w:t>基坑及</w:t>
      </w:r>
      <w:proofErr w:type="gramStart"/>
      <w:r w:rsidRPr="009A7FF9">
        <w:rPr>
          <w:rFonts w:ascii="楷体" w:eastAsia="楷体" w:hAnsi="楷体"/>
          <w:sz w:val="30"/>
          <w:szCs w:val="30"/>
        </w:rPr>
        <w:t>周边建</w:t>
      </w:r>
      <w:proofErr w:type="gramEnd"/>
      <w:r w:rsidRPr="009A7FF9">
        <w:rPr>
          <w:rFonts w:ascii="楷体" w:eastAsia="楷体" w:hAnsi="楷体"/>
          <w:sz w:val="30"/>
          <w:szCs w:val="30"/>
        </w:rPr>
        <w:t>构筑物监测 20 次。</w:t>
      </w:r>
      <w:r w:rsidRPr="009A7FF9">
        <w:rPr>
          <w:rFonts w:ascii="楷体" w:eastAsia="楷体" w:hAnsi="楷体" w:hint="eastAsia"/>
          <w:sz w:val="30"/>
          <w:szCs w:val="30"/>
        </w:rPr>
        <w:t>完成</w:t>
      </w:r>
      <w:r w:rsidRPr="009A7FF9">
        <w:rPr>
          <w:rFonts w:ascii="楷体" w:eastAsia="楷体" w:hAnsi="楷体"/>
          <w:sz w:val="30"/>
          <w:szCs w:val="30"/>
        </w:rPr>
        <w:t>3个吊塔安装调试及验收，承台搭建工作。11月30日，迁建项目已取得《工程规划许可证》《初步设计及概算批复》《云南省建筑工程抗震设防专项审查批准书》</w:t>
      </w:r>
      <w:r w:rsidRPr="009A7FF9">
        <w:rPr>
          <w:rFonts w:ascii="楷体" w:eastAsia="楷体" w:hAnsi="楷体" w:hint="eastAsia"/>
          <w:sz w:val="30"/>
          <w:szCs w:val="30"/>
        </w:rPr>
        <w:t>；</w:t>
      </w:r>
      <w:r w:rsidRPr="009A7FF9">
        <w:rPr>
          <w:rFonts w:ascii="楷体" w:eastAsia="楷体" w:hAnsi="楷体"/>
          <w:sz w:val="30"/>
          <w:szCs w:val="30"/>
        </w:rPr>
        <w:t>通过云南省住房建设厅科技类绿色科技示范项目立项，正在办理人防审批备案《土地证》《施工图设计及审查》。</w:t>
      </w:r>
    </w:p>
    <w:p w:rsidR="005D5637" w:rsidRPr="009A7FF9" w:rsidRDefault="005D5637" w:rsidP="00707C4E">
      <w:pPr>
        <w:ind w:firstLineChars="150" w:firstLine="450"/>
        <w:rPr>
          <w:rFonts w:ascii="楷体" w:eastAsia="楷体" w:hAnsi="楷体"/>
          <w:sz w:val="30"/>
          <w:szCs w:val="30"/>
        </w:rPr>
      </w:pPr>
    </w:p>
    <w:p w:rsidR="00B9541B" w:rsidRDefault="00B9541B" w:rsidP="005D15EB">
      <w:pPr>
        <w:shd w:val="clear" w:color="auto" w:fill="FFFFFF"/>
        <w:autoSpaceDE w:val="0"/>
        <w:autoSpaceDN w:val="0"/>
        <w:spacing w:before="100" w:beforeAutospacing="1" w:after="100" w:afterAutospacing="1" w:line="590" w:lineRule="atLeast"/>
        <w:ind w:firstLineChars="150" w:firstLine="450"/>
        <w:rPr>
          <w:rFonts w:ascii="楷体" w:eastAsia="楷体" w:hAnsi="楷体"/>
          <w:sz w:val="30"/>
          <w:szCs w:val="30"/>
        </w:rPr>
      </w:pPr>
    </w:p>
    <w:p w:rsidR="00B9541B" w:rsidRDefault="00633C3A" w:rsidP="00B9541B">
      <w:pPr>
        <w:shd w:val="clear" w:color="auto" w:fill="FFFFFF"/>
        <w:autoSpaceDE w:val="0"/>
        <w:autoSpaceDN w:val="0"/>
        <w:spacing w:before="100" w:beforeAutospacing="1" w:after="100" w:afterAutospacing="1" w:line="590" w:lineRule="atLeast"/>
        <w:ind w:firstLine="600"/>
        <w:rPr>
          <w:rFonts w:ascii="黑体" w:eastAsia="黑体"/>
          <w:sz w:val="30"/>
          <w:szCs w:val="30"/>
        </w:rPr>
      </w:pPr>
      <w:r w:rsidRPr="00B9541B">
        <w:rPr>
          <w:rFonts w:ascii="黑体" w:eastAsia="黑体" w:hint="eastAsia"/>
          <w:sz w:val="30"/>
          <w:szCs w:val="30"/>
        </w:rPr>
        <w:lastRenderedPageBreak/>
        <w:t>二、单位基本情况</w:t>
      </w:r>
    </w:p>
    <w:p w:rsidR="005D15EB" w:rsidRPr="00B9541B" w:rsidRDefault="005D15EB" w:rsidP="003D0D66">
      <w:pPr>
        <w:shd w:val="clear" w:color="auto" w:fill="FFFFFF"/>
        <w:autoSpaceDE w:val="0"/>
        <w:autoSpaceDN w:val="0"/>
        <w:spacing w:before="100" w:beforeAutospacing="1" w:after="100" w:afterAutospacing="1" w:line="590" w:lineRule="atLeast"/>
        <w:ind w:firstLineChars="150" w:firstLine="450"/>
        <w:rPr>
          <w:rFonts w:ascii="黑体" w:eastAsia="黑体"/>
          <w:sz w:val="30"/>
          <w:szCs w:val="30"/>
        </w:rPr>
      </w:pPr>
      <w:r w:rsidRPr="009A7FF9">
        <w:rPr>
          <w:rFonts w:ascii="楷体" w:eastAsia="楷体" w:hAnsi="楷体" w:hint="eastAsia"/>
          <w:sz w:val="30"/>
          <w:szCs w:val="30"/>
        </w:rPr>
        <w:t>（一）单位构成</w:t>
      </w:r>
    </w:p>
    <w:p w:rsidR="005D15EB" w:rsidRPr="009A7FF9" w:rsidRDefault="005D15EB" w:rsidP="00707C4E">
      <w:pPr>
        <w:ind w:firstLineChars="150" w:firstLine="450"/>
        <w:rPr>
          <w:rFonts w:ascii="楷体" w:eastAsia="楷体" w:hAnsi="楷体"/>
          <w:sz w:val="30"/>
          <w:szCs w:val="30"/>
        </w:rPr>
      </w:pPr>
      <w:r w:rsidRPr="009A7FF9">
        <w:rPr>
          <w:rFonts w:ascii="楷体" w:eastAsia="楷体" w:hAnsi="楷体" w:hint="eastAsia"/>
          <w:sz w:val="30"/>
          <w:szCs w:val="30"/>
        </w:rPr>
        <w:t>设有2个中心（即云南省鼠疫防治研究中心和云南省病毒立克次体研究中心），14科室其中业务科室有9个分别为鼠疫防治科、中心实验室、鼠</w:t>
      </w:r>
      <w:proofErr w:type="gramStart"/>
      <w:r w:rsidRPr="009A7FF9">
        <w:rPr>
          <w:rFonts w:ascii="楷体" w:eastAsia="楷体" w:hAnsi="楷体" w:hint="eastAsia"/>
          <w:sz w:val="30"/>
          <w:szCs w:val="30"/>
        </w:rPr>
        <w:t>防动物昆</w:t>
      </w:r>
      <w:proofErr w:type="gramEnd"/>
      <w:r w:rsidRPr="009A7FF9">
        <w:rPr>
          <w:rFonts w:ascii="楷体" w:eastAsia="楷体" w:hAnsi="楷体" w:hint="eastAsia"/>
          <w:sz w:val="30"/>
          <w:szCs w:val="30"/>
        </w:rPr>
        <w:t>科、病毒立克次体科、人兽共患病科、血防科、地方病防治科、应急办、科教科，行政科室5个分别为党政办公室、财务科、人事科、基建办、后勤保卫科。</w:t>
      </w:r>
    </w:p>
    <w:p w:rsidR="005D15EB" w:rsidRPr="009A7FF9" w:rsidRDefault="005D15EB" w:rsidP="003D0D66">
      <w:pPr>
        <w:shd w:val="clear" w:color="auto" w:fill="FFFFFF"/>
        <w:autoSpaceDE w:val="0"/>
        <w:autoSpaceDN w:val="0"/>
        <w:spacing w:before="100" w:beforeAutospacing="1" w:after="100" w:afterAutospacing="1" w:line="590" w:lineRule="atLeast"/>
        <w:ind w:firstLineChars="150" w:firstLine="450"/>
        <w:rPr>
          <w:rFonts w:ascii="楷体" w:eastAsia="楷体" w:hAnsi="楷体"/>
          <w:sz w:val="30"/>
          <w:szCs w:val="30"/>
        </w:rPr>
      </w:pPr>
      <w:r w:rsidRPr="009A7FF9">
        <w:rPr>
          <w:rFonts w:ascii="楷体" w:eastAsia="楷体" w:hAnsi="楷体" w:hint="eastAsia"/>
          <w:sz w:val="30"/>
          <w:szCs w:val="30"/>
        </w:rPr>
        <w:t>（二）单位人员和车辆的编制及实有情况</w:t>
      </w:r>
    </w:p>
    <w:p w:rsidR="005D15EB" w:rsidRPr="009A7FF9" w:rsidRDefault="005D15EB" w:rsidP="003D0D66">
      <w:pPr>
        <w:shd w:val="clear" w:color="auto" w:fill="FFFFFF"/>
        <w:autoSpaceDE w:val="0"/>
        <w:autoSpaceDN w:val="0"/>
        <w:spacing w:before="100" w:beforeAutospacing="1" w:after="100" w:afterAutospacing="1" w:line="590" w:lineRule="atLeast"/>
        <w:ind w:firstLineChars="150" w:firstLine="450"/>
        <w:rPr>
          <w:rFonts w:ascii="楷体" w:eastAsia="楷体" w:hAnsi="楷体"/>
          <w:sz w:val="30"/>
          <w:szCs w:val="30"/>
        </w:rPr>
      </w:pPr>
      <w:r w:rsidRPr="009A7FF9">
        <w:rPr>
          <w:rFonts w:ascii="楷体" w:eastAsia="楷体" w:hAnsi="楷体" w:hint="eastAsia"/>
          <w:sz w:val="30"/>
          <w:szCs w:val="30"/>
        </w:rPr>
        <w:t>云南省地方病防治所编制人数135人。20</w:t>
      </w:r>
      <w:r w:rsidR="00C932BB" w:rsidRPr="009A7FF9">
        <w:rPr>
          <w:rFonts w:ascii="楷体" w:eastAsia="楷体" w:hAnsi="楷体" w:hint="eastAsia"/>
          <w:sz w:val="30"/>
          <w:szCs w:val="30"/>
        </w:rPr>
        <w:t>20</w:t>
      </w:r>
      <w:r w:rsidRPr="009A7FF9">
        <w:rPr>
          <w:rFonts w:ascii="楷体" w:eastAsia="楷体" w:hAnsi="楷体" w:hint="eastAsia"/>
          <w:sz w:val="30"/>
          <w:szCs w:val="30"/>
        </w:rPr>
        <w:t>年经省</w:t>
      </w:r>
      <w:proofErr w:type="gramStart"/>
      <w:r w:rsidRPr="009A7FF9">
        <w:rPr>
          <w:rFonts w:ascii="楷体" w:eastAsia="楷体" w:hAnsi="楷体" w:hint="eastAsia"/>
          <w:sz w:val="30"/>
          <w:szCs w:val="30"/>
        </w:rPr>
        <w:t>人社厅</w:t>
      </w:r>
      <w:proofErr w:type="gramEnd"/>
      <w:r w:rsidRPr="009A7FF9">
        <w:rPr>
          <w:rFonts w:ascii="楷体" w:eastAsia="楷体" w:hAnsi="楷体" w:hint="eastAsia"/>
          <w:sz w:val="30"/>
          <w:szCs w:val="30"/>
        </w:rPr>
        <w:t>核准，本年新招考录用本科以上毕业生</w:t>
      </w:r>
      <w:r w:rsidR="00C932BB" w:rsidRPr="009A7FF9">
        <w:rPr>
          <w:rFonts w:ascii="楷体" w:eastAsia="楷体" w:hAnsi="楷体" w:hint="eastAsia"/>
          <w:sz w:val="30"/>
          <w:szCs w:val="30"/>
        </w:rPr>
        <w:t>2</w:t>
      </w:r>
      <w:r w:rsidR="00707C4E" w:rsidRPr="009A7FF9">
        <w:rPr>
          <w:rFonts w:ascii="楷体" w:eastAsia="楷体" w:hAnsi="楷体" w:hint="eastAsia"/>
          <w:sz w:val="30"/>
          <w:szCs w:val="30"/>
        </w:rPr>
        <w:t>人</w:t>
      </w:r>
      <w:r w:rsidR="00C932BB" w:rsidRPr="009A7FF9">
        <w:rPr>
          <w:rFonts w:ascii="楷体" w:eastAsia="楷体" w:hAnsi="楷体" w:hint="eastAsia"/>
          <w:sz w:val="30"/>
          <w:szCs w:val="30"/>
        </w:rPr>
        <w:t>（本科1人，研究生1人），调入1人，年末实有在职职工127人，临时工3人。离退</w:t>
      </w:r>
      <w:r w:rsidRPr="009A7FF9">
        <w:rPr>
          <w:rFonts w:ascii="楷体" w:eastAsia="楷体" w:hAnsi="楷体" w:hint="eastAsia"/>
          <w:sz w:val="30"/>
          <w:szCs w:val="30"/>
        </w:rPr>
        <w:t>休</w:t>
      </w:r>
      <w:r w:rsidR="00C932BB" w:rsidRPr="009A7FF9">
        <w:rPr>
          <w:rFonts w:ascii="楷体" w:eastAsia="楷体" w:hAnsi="楷体" w:hint="eastAsia"/>
          <w:sz w:val="30"/>
          <w:szCs w:val="30"/>
        </w:rPr>
        <w:t>55</w:t>
      </w:r>
      <w:r w:rsidR="009A7FF9" w:rsidRPr="009A7FF9">
        <w:rPr>
          <w:rFonts w:ascii="楷体" w:eastAsia="楷体" w:hAnsi="楷体" w:hint="eastAsia"/>
          <w:sz w:val="30"/>
          <w:szCs w:val="30"/>
        </w:rPr>
        <w:t>人,</w:t>
      </w:r>
      <w:r w:rsidR="00C932BB" w:rsidRPr="009A7FF9">
        <w:rPr>
          <w:rFonts w:ascii="楷体" w:eastAsia="楷体" w:hAnsi="楷体" w:hint="eastAsia"/>
          <w:sz w:val="30"/>
          <w:szCs w:val="30"/>
        </w:rPr>
        <w:t>其中离休1人，</w:t>
      </w:r>
      <w:r w:rsidRPr="009A7FF9">
        <w:rPr>
          <w:rFonts w:ascii="楷体" w:eastAsia="楷体" w:hAnsi="楷体" w:hint="eastAsia"/>
          <w:sz w:val="30"/>
          <w:szCs w:val="30"/>
        </w:rPr>
        <w:t>退休54人</w:t>
      </w:r>
      <w:r w:rsidR="00C932BB" w:rsidRPr="009A7FF9">
        <w:rPr>
          <w:rFonts w:ascii="楷体" w:eastAsia="楷体" w:hAnsi="楷体" w:hint="eastAsia"/>
          <w:sz w:val="30"/>
          <w:szCs w:val="30"/>
        </w:rPr>
        <w:t>。</w:t>
      </w:r>
    </w:p>
    <w:p w:rsidR="005D15EB" w:rsidRPr="009A7FF9" w:rsidRDefault="005D15EB" w:rsidP="003D0D66">
      <w:pPr>
        <w:shd w:val="clear" w:color="auto" w:fill="FFFFFF"/>
        <w:autoSpaceDE w:val="0"/>
        <w:autoSpaceDN w:val="0"/>
        <w:spacing w:before="100" w:beforeAutospacing="1" w:after="100" w:afterAutospacing="1" w:line="590" w:lineRule="atLeast"/>
        <w:ind w:firstLineChars="150" w:firstLine="450"/>
        <w:rPr>
          <w:rFonts w:ascii="楷体" w:eastAsia="楷体" w:hAnsi="楷体"/>
          <w:sz w:val="30"/>
          <w:szCs w:val="30"/>
        </w:rPr>
      </w:pPr>
      <w:r w:rsidRPr="009A7FF9">
        <w:rPr>
          <w:rFonts w:ascii="楷体" w:eastAsia="楷体" w:hAnsi="楷体" w:hint="eastAsia"/>
          <w:sz w:val="30"/>
          <w:szCs w:val="30"/>
        </w:rPr>
        <w:t>2020年云南省地方病防治所编制车辆为</w:t>
      </w:r>
      <w:r w:rsidR="00707C4E" w:rsidRPr="009A7FF9">
        <w:rPr>
          <w:rFonts w:ascii="楷体" w:eastAsia="楷体" w:hAnsi="楷体" w:hint="eastAsia"/>
          <w:sz w:val="30"/>
          <w:szCs w:val="30"/>
        </w:rPr>
        <w:t>11</w:t>
      </w:r>
      <w:r w:rsidRPr="009A7FF9">
        <w:rPr>
          <w:rFonts w:ascii="楷体" w:eastAsia="楷体" w:hAnsi="楷体" w:hint="eastAsia"/>
          <w:sz w:val="30"/>
          <w:szCs w:val="30"/>
        </w:rPr>
        <w:t>辆，在编实有11辆</w:t>
      </w:r>
      <w:r w:rsidRPr="003D0D66">
        <w:rPr>
          <w:rFonts w:ascii="楷体" w:eastAsia="楷体" w:hAnsi="楷体" w:hint="eastAsia"/>
          <w:sz w:val="30"/>
          <w:szCs w:val="30"/>
        </w:rPr>
        <w:t>全部为一般公务用车</w:t>
      </w:r>
      <w:r w:rsidRPr="009A7FF9">
        <w:rPr>
          <w:rFonts w:ascii="楷体" w:eastAsia="楷体" w:hAnsi="楷体" w:hint="eastAsia"/>
          <w:sz w:val="30"/>
          <w:szCs w:val="30"/>
        </w:rPr>
        <w:t>。</w:t>
      </w:r>
    </w:p>
    <w:p w:rsidR="00BA5413" w:rsidRPr="003D0D66" w:rsidRDefault="00BA5413" w:rsidP="003D0D66">
      <w:pPr>
        <w:shd w:val="clear" w:color="auto" w:fill="FFFFFF"/>
        <w:autoSpaceDE w:val="0"/>
        <w:autoSpaceDN w:val="0"/>
        <w:spacing w:before="100" w:beforeAutospacing="1" w:after="100" w:afterAutospacing="1" w:line="590" w:lineRule="atLeast"/>
        <w:ind w:firstLine="600"/>
        <w:jc w:val="center"/>
        <w:rPr>
          <w:rFonts w:ascii="黑体" w:eastAsia="黑体"/>
          <w:sz w:val="30"/>
          <w:szCs w:val="30"/>
        </w:rPr>
      </w:pPr>
      <w:r w:rsidRPr="003D0D66">
        <w:rPr>
          <w:rFonts w:ascii="黑体" w:eastAsia="黑体" w:hint="eastAsia"/>
          <w:sz w:val="30"/>
          <w:szCs w:val="30"/>
        </w:rPr>
        <w:t>第二部分</w:t>
      </w:r>
      <w:r w:rsidRPr="003D0D66">
        <w:rPr>
          <w:rFonts w:ascii="黑体" w:eastAsia="黑体" w:hint="eastAsia"/>
          <w:sz w:val="30"/>
          <w:szCs w:val="30"/>
        </w:rPr>
        <w:t> </w:t>
      </w:r>
      <w:r w:rsidRPr="003D0D66">
        <w:rPr>
          <w:rFonts w:ascii="黑体" w:eastAsia="黑体" w:hint="eastAsia"/>
          <w:sz w:val="30"/>
          <w:szCs w:val="30"/>
        </w:rPr>
        <w:t xml:space="preserve"> 2020年度部门决算表</w:t>
      </w:r>
    </w:p>
    <w:p w:rsidR="00BA5413" w:rsidRPr="003D0D66" w:rsidRDefault="00BA5413" w:rsidP="003D0D66">
      <w:pPr>
        <w:shd w:val="clear" w:color="auto" w:fill="FFFFFF"/>
        <w:autoSpaceDE w:val="0"/>
        <w:autoSpaceDN w:val="0"/>
        <w:spacing w:before="100" w:beforeAutospacing="1" w:after="100" w:afterAutospacing="1" w:line="590" w:lineRule="atLeast"/>
        <w:ind w:firstLine="600"/>
        <w:jc w:val="center"/>
        <w:rPr>
          <w:rFonts w:ascii="黑体" w:eastAsia="黑体"/>
          <w:sz w:val="30"/>
          <w:szCs w:val="30"/>
        </w:rPr>
      </w:pPr>
      <w:r w:rsidRPr="003D0D66">
        <w:rPr>
          <w:rFonts w:ascii="黑体" w:eastAsia="黑体" w:hint="eastAsia"/>
          <w:sz w:val="30"/>
          <w:szCs w:val="30"/>
        </w:rPr>
        <w:t>（详见附件）</w:t>
      </w:r>
    </w:p>
    <w:p w:rsidR="00BA5413" w:rsidRPr="003D0D66" w:rsidRDefault="00BA5413" w:rsidP="003D0D66">
      <w:pPr>
        <w:shd w:val="clear" w:color="auto" w:fill="FFFFFF"/>
        <w:autoSpaceDE w:val="0"/>
        <w:autoSpaceDN w:val="0"/>
        <w:spacing w:before="100" w:beforeAutospacing="1" w:after="100" w:afterAutospacing="1" w:line="590" w:lineRule="atLeast"/>
        <w:ind w:firstLine="600"/>
        <w:jc w:val="center"/>
        <w:rPr>
          <w:rFonts w:ascii="黑体" w:eastAsia="黑体"/>
          <w:sz w:val="30"/>
          <w:szCs w:val="30"/>
        </w:rPr>
      </w:pPr>
      <w:r w:rsidRPr="003D0D66">
        <w:rPr>
          <w:rFonts w:ascii="黑体" w:eastAsia="黑体" w:hint="eastAsia"/>
          <w:sz w:val="30"/>
          <w:szCs w:val="30"/>
        </w:rPr>
        <w:t>第三部分</w:t>
      </w:r>
      <w:r w:rsidRPr="003D0D66">
        <w:rPr>
          <w:rFonts w:ascii="黑体" w:eastAsia="黑体" w:hint="eastAsia"/>
          <w:sz w:val="30"/>
          <w:szCs w:val="30"/>
        </w:rPr>
        <w:t> </w:t>
      </w:r>
      <w:r w:rsidRPr="003D0D66">
        <w:rPr>
          <w:rFonts w:ascii="黑体" w:eastAsia="黑体" w:hint="eastAsia"/>
          <w:sz w:val="30"/>
          <w:szCs w:val="30"/>
        </w:rPr>
        <w:t xml:space="preserve"> 2020年度部门决算情况说明</w:t>
      </w:r>
    </w:p>
    <w:p w:rsidR="00BA5413" w:rsidRPr="009A7FF9" w:rsidRDefault="00BA5413" w:rsidP="004B19E5">
      <w:pPr>
        <w:pStyle w:val="a4"/>
        <w:numPr>
          <w:ilvl w:val="0"/>
          <w:numId w:val="3"/>
        </w:numPr>
        <w:shd w:val="clear" w:color="auto" w:fill="FFFFFF"/>
        <w:autoSpaceDE w:val="0"/>
        <w:autoSpaceDN w:val="0"/>
        <w:spacing w:before="100" w:beforeAutospacing="1" w:after="100" w:afterAutospacing="1" w:line="590" w:lineRule="atLeast"/>
        <w:ind w:firstLineChars="0"/>
        <w:rPr>
          <w:rFonts w:ascii="楷体" w:eastAsia="楷体" w:hAnsi="楷体" w:cs="宋体"/>
          <w:kern w:val="0"/>
          <w:sz w:val="30"/>
          <w:szCs w:val="30"/>
        </w:rPr>
      </w:pPr>
      <w:r w:rsidRPr="009A7FF9">
        <w:rPr>
          <w:rFonts w:ascii="楷体" w:eastAsia="楷体" w:hAnsi="楷体" w:cs="宋体" w:hint="eastAsia"/>
          <w:kern w:val="0"/>
          <w:sz w:val="30"/>
          <w:szCs w:val="30"/>
        </w:rPr>
        <w:lastRenderedPageBreak/>
        <w:t>收入决算情况说明</w:t>
      </w:r>
    </w:p>
    <w:p w:rsidR="004B19E5" w:rsidRPr="009A7FF9" w:rsidRDefault="004B19E5" w:rsidP="00731FE6">
      <w:pPr>
        <w:shd w:val="clear" w:color="auto" w:fill="FFFFFF"/>
        <w:autoSpaceDE w:val="0"/>
        <w:autoSpaceDN w:val="0"/>
        <w:spacing w:before="100" w:beforeAutospacing="1" w:after="100" w:afterAutospacing="1" w:line="590" w:lineRule="atLeast"/>
        <w:ind w:firstLineChars="200" w:firstLine="600"/>
        <w:rPr>
          <w:rFonts w:ascii="楷体" w:eastAsia="楷体" w:hAnsi="楷体"/>
          <w:sz w:val="30"/>
          <w:szCs w:val="30"/>
        </w:rPr>
      </w:pPr>
      <w:r w:rsidRPr="009A7FF9">
        <w:rPr>
          <w:rFonts w:ascii="楷体" w:eastAsia="楷体" w:hAnsi="楷体" w:hint="eastAsia"/>
          <w:sz w:val="30"/>
          <w:szCs w:val="30"/>
        </w:rPr>
        <w:t>云南省地方病防治所部门2020年度收入合计6,598.27万元。其中：财政拨款收入6,474.26万元，占总收入的98.12%；上级补助收入0.00万元，占总收入的0.00%；事业收入92.50万元，占总收入的1.40%；经营收入0.00万元，占总收入的0.00%；附属单位缴款收入0.00万元，占总收入的0.00%；其他收入31.50万元，占总收入的0.48%。</w:t>
      </w:r>
    </w:p>
    <w:p w:rsidR="000E43B2" w:rsidRPr="00244A0C" w:rsidRDefault="000E43B2" w:rsidP="00244A0C">
      <w:pPr>
        <w:shd w:val="clear" w:color="auto" w:fill="FFFFFF"/>
        <w:autoSpaceDE w:val="0"/>
        <w:autoSpaceDN w:val="0"/>
        <w:spacing w:before="100" w:beforeAutospacing="1" w:after="100" w:afterAutospacing="1" w:line="590" w:lineRule="atLeast"/>
        <w:ind w:firstLineChars="100" w:firstLine="300"/>
        <w:rPr>
          <w:rFonts w:ascii="楷体" w:eastAsia="楷体" w:hAnsi="楷体"/>
          <w:sz w:val="28"/>
          <w:szCs w:val="28"/>
        </w:rPr>
      </w:pPr>
      <w:r w:rsidRPr="009A7FF9">
        <w:rPr>
          <w:rFonts w:ascii="楷体" w:eastAsia="楷体" w:hAnsi="楷体" w:hint="eastAsia"/>
          <w:sz w:val="30"/>
          <w:szCs w:val="30"/>
        </w:rPr>
        <w:t>（一）20</w:t>
      </w:r>
      <w:r w:rsidR="00731FE6">
        <w:rPr>
          <w:rFonts w:ascii="楷体" w:eastAsia="楷体" w:hAnsi="楷体" w:hint="eastAsia"/>
          <w:sz w:val="30"/>
          <w:szCs w:val="30"/>
        </w:rPr>
        <w:t>20</w:t>
      </w:r>
      <w:r w:rsidRPr="009A7FF9">
        <w:rPr>
          <w:rFonts w:ascii="楷体" w:eastAsia="楷体" w:hAnsi="楷体" w:hint="eastAsia"/>
          <w:sz w:val="30"/>
          <w:szCs w:val="30"/>
        </w:rPr>
        <w:t>年总收入及各项收入比重分析</w:t>
      </w:r>
      <w:bookmarkStart w:id="1" w:name="_MON_1515526201"/>
      <w:bookmarkEnd w:id="1"/>
      <w:r w:rsidR="004B19E5" w:rsidRPr="00731FE6">
        <w:rPr>
          <w:rFonts w:ascii="楷体" w:eastAsia="楷体" w:hAnsi="楷体" w:hint="eastAsia"/>
          <w:sz w:val="28"/>
          <w:szCs w:val="28"/>
        </w:rPr>
        <w:t>单位：万元</w:t>
      </w:r>
    </w:p>
    <w:p w:rsidR="009A7FF9" w:rsidRPr="009A7FF9" w:rsidRDefault="00731FE6" w:rsidP="00731FE6">
      <w:pPr>
        <w:ind w:firstLineChars="150" w:firstLine="420"/>
        <w:rPr>
          <w:rFonts w:ascii="楷体" w:eastAsia="楷体" w:hAnsi="楷体"/>
          <w:sz w:val="30"/>
          <w:szCs w:val="30"/>
        </w:rPr>
      </w:pPr>
      <w:r>
        <w:rPr>
          <w:rFonts w:ascii="华文仿宋" w:eastAsia="华文仿宋" w:hAnsi="华文仿宋" w:hint="eastAsia"/>
          <w:bCs/>
          <w:noProof/>
          <w:sz w:val="28"/>
          <w:szCs w:val="28"/>
        </w:rPr>
        <w:drawing>
          <wp:inline distT="0" distB="0" distL="114300" distR="114300">
            <wp:extent cx="5038725" cy="3733800"/>
            <wp:effectExtent l="0" t="0" r="952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4A0C" w:rsidRPr="007B2EAA" w:rsidRDefault="00244A0C" w:rsidP="003D0D66">
      <w:pPr>
        <w:ind w:firstLineChars="200" w:firstLine="600"/>
        <w:rPr>
          <w:rFonts w:ascii="楷体" w:eastAsia="楷体" w:hAnsi="楷体"/>
          <w:sz w:val="30"/>
          <w:szCs w:val="30"/>
        </w:rPr>
      </w:pPr>
      <w:r w:rsidRPr="007B2EAA">
        <w:rPr>
          <w:rFonts w:ascii="楷体" w:eastAsia="楷体" w:hAnsi="楷体" w:hint="eastAsia"/>
          <w:sz w:val="30"/>
          <w:szCs w:val="30"/>
        </w:rPr>
        <w:t>1.2020年总收入6,598.27万元，其中财政补助收入6,474.26万元占总收入的98.12%，事业收入92.50万元占总收入1.40%，其他收入31.50万元占总收入0.47的%。</w:t>
      </w:r>
    </w:p>
    <w:p w:rsidR="00244A0C" w:rsidRPr="007B2EAA" w:rsidRDefault="00244A0C" w:rsidP="003D0D66">
      <w:pPr>
        <w:ind w:firstLineChars="200" w:firstLine="600"/>
        <w:rPr>
          <w:rFonts w:ascii="楷体" w:eastAsia="楷体" w:hAnsi="楷体"/>
          <w:sz w:val="30"/>
          <w:szCs w:val="30"/>
        </w:rPr>
      </w:pPr>
      <w:r w:rsidRPr="007B2EAA">
        <w:rPr>
          <w:rFonts w:ascii="楷体" w:eastAsia="楷体" w:hAnsi="楷体" w:hint="eastAsia"/>
          <w:sz w:val="30"/>
          <w:szCs w:val="30"/>
        </w:rPr>
        <w:lastRenderedPageBreak/>
        <w:t>2.事业收入92.50万元，为2020年国家自然科学基金课题、合作课题经费；</w:t>
      </w:r>
    </w:p>
    <w:p w:rsidR="00244A0C" w:rsidRPr="007B2EAA" w:rsidRDefault="00244A0C" w:rsidP="007B2EAA">
      <w:pPr>
        <w:ind w:firstLineChars="200" w:firstLine="600"/>
        <w:rPr>
          <w:rFonts w:ascii="楷体" w:eastAsia="楷体" w:hAnsi="楷体"/>
          <w:sz w:val="30"/>
          <w:szCs w:val="30"/>
        </w:rPr>
      </w:pPr>
      <w:r w:rsidRPr="007B2EAA">
        <w:rPr>
          <w:rFonts w:ascii="楷体" w:eastAsia="楷体" w:hAnsi="楷体" w:hint="eastAsia"/>
          <w:sz w:val="30"/>
          <w:szCs w:val="30"/>
        </w:rPr>
        <w:t>3.其他收入为31.50万元，构成情况如下：利息收入为专用存款账户利息3.71万元，单位食堂收入25.63万元，政府特殊津贴收入为2.16万元。</w:t>
      </w:r>
    </w:p>
    <w:p w:rsidR="00244A0C" w:rsidRDefault="00244A0C" w:rsidP="007B2EAA">
      <w:pPr>
        <w:ind w:firstLineChars="200" w:firstLine="560"/>
        <w:rPr>
          <w:rFonts w:ascii="华文仿宋" w:eastAsia="华文仿宋" w:hAnsi="华文仿宋" w:cstheme="minorBidi"/>
          <w:sz w:val="28"/>
          <w:szCs w:val="28"/>
          <w:lang w:bidi="en-US"/>
        </w:rPr>
      </w:pPr>
    </w:p>
    <w:p w:rsidR="000E43B2" w:rsidRPr="009A7FF9" w:rsidRDefault="000E43B2" w:rsidP="00244A0C">
      <w:pPr>
        <w:rPr>
          <w:rFonts w:ascii="楷体" w:eastAsia="楷体" w:hAnsi="楷体"/>
          <w:sz w:val="30"/>
          <w:szCs w:val="30"/>
        </w:rPr>
      </w:pPr>
      <w:r w:rsidRPr="009A7FF9">
        <w:rPr>
          <w:rFonts w:ascii="楷体" w:eastAsia="楷体" w:hAnsi="楷体" w:hint="eastAsia"/>
          <w:sz w:val="30"/>
          <w:szCs w:val="30"/>
        </w:rPr>
        <w:t>（二）财政补助收入结构分析           单位：万元</w:t>
      </w:r>
    </w:p>
    <w:p w:rsidR="00707C4E" w:rsidRPr="009A7FF9" w:rsidRDefault="000E43B2" w:rsidP="00707C4E">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noProof/>
          <w:sz w:val="30"/>
          <w:szCs w:val="30"/>
        </w:rPr>
        <w:drawing>
          <wp:inline distT="0" distB="0" distL="114300" distR="114300">
            <wp:extent cx="4391025" cy="410527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19E5" w:rsidRPr="004B19E5" w:rsidRDefault="00244A0C" w:rsidP="004B19E5">
      <w:pPr>
        <w:widowControl w:val="0"/>
        <w:ind w:firstLineChars="150" w:firstLine="450"/>
        <w:jc w:val="both"/>
        <w:rPr>
          <w:rFonts w:ascii="楷体" w:eastAsia="楷体" w:hAnsi="楷体"/>
          <w:sz w:val="30"/>
          <w:szCs w:val="30"/>
        </w:rPr>
      </w:pPr>
      <w:r>
        <w:rPr>
          <w:rFonts w:ascii="楷体" w:eastAsia="楷体" w:hAnsi="楷体" w:hint="eastAsia"/>
          <w:sz w:val="30"/>
          <w:szCs w:val="30"/>
        </w:rPr>
        <w:t>2020年</w:t>
      </w:r>
      <w:r w:rsidR="004B19E5" w:rsidRPr="004B19E5">
        <w:rPr>
          <w:rFonts w:ascii="楷体" w:eastAsia="楷体" w:hAnsi="楷体" w:hint="eastAsia"/>
          <w:sz w:val="30"/>
          <w:szCs w:val="30"/>
        </w:rPr>
        <w:t>在财政补助收入中，人员经费2,041.99万元，占财政补助收入的42.13%；公用经费157.40万元，占财政补助收入的3.25%；项目收入2,647.12万元，占财政补助收入的54.62%</w:t>
      </w:r>
    </w:p>
    <w:p w:rsidR="00244A0C" w:rsidRDefault="00244A0C" w:rsidP="00244A0C">
      <w:pPr>
        <w:widowControl w:val="0"/>
        <w:jc w:val="both"/>
        <w:rPr>
          <w:rFonts w:ascii="楷体" w:eastAsia="楷体" w:hAnsi="楷体"/>
          <w:sz w:val="30"/>
          <w:szCs w:val="30"/>
        </w:rPr>
      </w:pPr>
    </w:p>
    <w:p w:rsidR="000E43B2" w:rsidRPr="000E43B2" w:rsidRDefault="000E43B2" w:rsidP="00244A0C">
      <w:pPr>
        <w:widowControl w:val="0"/>
        <w:jc w:val="both"/>
        <w:rPr>
          <w:rFonts w:ascii="楷体" w:eastAsia="楷体" w:hAnsi="楷体"/>
          <w:sz w:val="30"/>
          <w:szCs w:val="30"/>
        </w:rPr>
      </w:pPr>
      <w:r w:rsidRPr="009A7FF9">
        <w:rPr>
          <w:rFonts w:ascii="楷体" w:eastAsia="楷体" w:hAnsi="楷体" w:hint="eastAsia"/>
          <w:sz w:val="30"/>
          <w:szCs w:val="30"/>
        </w:rPr>
        <w:t>（三）</w:t>
      </w:r>
      <w:r w:rsidRPr="000E43B2">
        <w:rPr>
          <w:rFonts w:ascii="楷体" w:eastAsia="楷体" w:hAnsi="楷体" w:hint="eastAsia"/>
          <w:sz w:val="30"/>
          <w:szCs w:val="30"/>
        </w:rPr>
        <w:t>与上年度各项收入的对比分析 单位：万元</w:t>
      </w:r>
    </w:p>
    <w:tbl>
      <w:tblPr>
        <w:tblStyle w:val="a5"/>
        <w:tblW w:w="8708" w:type="dxa"/>
        <w:tblLook w:val="04A0"/>
      </w:tblPr>
      <w:tblGrid>
        <w:gridCol w:w="2176"/>
        <w:gridCol w:w="2176"/>
        <w:gridCol w:w="2178"/>
        <w:gridCol w:w="2178"/>
      </w:tblGrid>
      <w:tr w:rsidR="000E43B2" w:rsidRPr="000E43B2" w:rsidTr="000E43B2">
        <w:tc>
          <w:tcPr>
            <w:tcW w:w="2176" w:type="dxa"/>
            <w:tcBorders>
              <w:tl2br w:val="single" w:sz="4" w:space="0" w:color="auto"/>
            </w:tcBorders>
          </w:tcPr>
          <w:p w:rsidR="000E43B2" w:rsidRPr="003D0D66" w:rsidRDefault="000E43B2" w:rsidP="000E43B2">
            <w:pPr>
              <w:tabs>
                <w:tab w:val="right" w:pos="1960"/>
              </w:tabs>
              <w:rPr>
                <w:rFonts w:ascii="楷体" w:eastAsia="楷体" w:hAnsi="楷体"/>
                <w:sz w:val="30"/>
                <w:szCs w:val="30"/>
              </w:rPr>
            </w:pPr>
            <w:r w:rsidRPr="003D0D66">
              <w:rPr>
                <w:rFonts w:ascii="楷体" w:eastAsia="楷体" w:hAnsi="楷体" w:hint="eastAsia"/>
                <w:sz w:val="30"/>
                <w:szCs w:val="30"/>
              </w:rPr>
              <w:t>年份</w:t>
            </w:r>
            <w:r w:rsidRPr="003D0D66">
              <w:rPr>
                <w:rFonts w:ascii="楷体" w:eastAsia="楷体" w:hAnsi="楷体" w:hint="eastAsia"/>
                <w:sz w:val="30"/>
                <w:szCs w:val="30"/>
              </w:rPr>
              <w:tab/>
              <w:t>项目</w:t>
            </w:r>
          </w:p>
        </w:tc>
        <w:tc>
          <w:tcPr>
            <w:tcW w:w="2176" w:type="dxa"/>
          </w:tcPr>
          <w:p w:rsidR="000E43B2" w:rsidRPr="003D0D66" w:rsidRDefault="000E43B2" w:rsidP="000E43B2">
            <w:pPr>
              <w:rPr>
                <w:rFonts w:ascii="楷体" w:eastAsia="楷体" w:hAnsi="楷体"/>
                <w:sz w:val="30"/>
                <w:szCs w:val="30"/>
              </w:rPr>
            </w:pPr>
            <w:r w:rsidRPr="003D0D66">
              <w:rPr>
                <w:rFonts w:ascii="楷体" w:eastAsia="楷体" w:hAnsi="楷体" w:hint="eastAsia"/>
                <w:sz w:val="30"/>
                <w:szCs w:val="30"/>
              </w:rPr>
              <w:t>财政补助收入</w:t>
            </w:r>
          </w:p>
        </w:tc>
        <w:tc>
          <w:tcPr>
            <w:tcW w:w="2178" w:type="dxa"/>
          </w:tcPr>
          <w:p w:rsidR="000E43B2" w:rsidRPr="003D0D66" w:rsidRDefault="000E43B2" w:rsidP="000E43B2">
            <w:pPr>
              <w:rPr>
                <w:rFonts w:ascii="楷体" w:eastAsia="楷体" w:hAnsi="楷体"/>
                <w:sz w:val="30"/>
                <w:szCs w:val="30"/>
              </w:rPr>
            </w:pPr>
            <w:r w:rsidRPr="003D0D66">
              <w:rPr>
                <w:rFonts w:ascii="楷体" w:eastAsia="楷体" w:hAnsi="楷体" w:hint="eastAsia"/>
                <w:sz w:val="30"/>
                <w:szCs w:val="30"/>
              </w:rPr>
              <w:t>事业收入</w:t>
            </w:r>
          </w:p>
        </w:tc>
        <w:tc>
          <w:tcPr>
            <w:tcW w:w="2178" w:type="dxa"/>
          </w:tcPr>
          <w:p w:rsidR="000E43B2" w:rsidRPr="003D0D66" w:rsidRDefault="000E43B2" w:rsidP="000E43B2">
            <w:pPr>
              <w:jc w:val="center"/>
              <w:rPr>
                <w:rFonts w:ascii="楷体" w:eastAsia="楷体" w:hAnsi="楷体"/>
                <w:sz w:val="30"/>
                <w:szCs w:val="30"/>
              </w:rPr>
            </w:pPr>
            <w:r w:rsidRPr="003D0D66">
              <w:rPr>
                <w:rFonts w:ascii="楷体" w:eastAsia="楷体" w:hAnsi="楷体" w:hint="eastAsia"/>
                <w:sz w:val="30"/>
                <w:szCs w:val="30"/>
              </w:rPr>
              <w:t>其他收入</w:t>
            </w:r>
          </w:p>
        </w:tc>
      </w:tr>
      <w:tr w:rsidR="000E43B2" w:rsidRPr="000E43B2" w:rsidTr="000E43B2">
        <w:tc>
          <w:tcPr>
            <w:tcW w:w="2176" w:type="dxa"/>
          </w:tcPr>
          <w:p w:rsidR="000E43B2" w:rsidRPr="003D0D66" w:rsidRDefault="000E43B2" w:rsidP="000E43B2">
            <w:pPr>
              <w:rPr>
                <w:rFonts w:ascii="楷体" w:eastAsia="楷体" w:hAnsi="楷体"/>
                <w:sz w:val="30"/>
                <w:szCs w:val="30"/>
              </w:rPr>
            </w:pPr>
            <w:r w:rsidRPr="003D0D66">
              <w:rPr>
                <w:rFonts w:ascii="楷体" w:eastAsia="楷体" w:hAnsi="楷体" w:hint="eastAsia"/>
                <w:sz w:val="30"/>
                <w:szCs w:val="30"/>
              </w:rPr>
              <w:t>2019年</w:t>
            </w:r>
          </w:p>
        </w:tc>
        <w:tc>
          <w:tcPr>
            <w:tcW w:w="2176" w:type="dxa"/>
          </w:tcPr>
          <w:p w:rsidR="000E43B2" w:rsidRPr="003D0D66" w:rsidRDefault="000E43B2" w:rsidP="000E43B2">
            <w:pPr>
              <w:rPr>
                <w:rFonts w:ascii="楷体" w:eastAsia="楷体" w:hAnsi="楷体"/>
                <w:sz w:val="30"/>
                <w:szCs w:val="30"/>
              </w:rPr>
            </w:pPr>
            <w:r w:rsidRPr="003D0D66">
              <w:rPr>
                <w:rFonts w:ascii="楷体" w:eastAsia="楷体" w:hAnsi="楷体" w:hint="eastAsia"/>
                <w:sz w:val="30"/>
                <w:szCs w:val="30"/>
              </w:rPr>
              <w:t>4,846.51</w:t>
            </w:r>
          </w:p>
        </w:tc>
        <w:tc>
          <w:tcPr>
            <w:tcW w:w="2178" w:type="dxa"/>
          </w:tcPr>
          <w:p w:rsidR="000E43B2" w:rsidRPr="003D0D66" w:rsidRDefault="000E43B2" w:rsidP="000E43B2">
            <w:pPr>
              <w:rPr>
                <w:rFonts w:ascii="楷体" w:eastAsia="楷体" w:hAnsi="楷体"/>
                <w:sz w:val="30"/>
                <w:szCs w:val="30"/>
              </w:rPr>
            </w:pPr>
            <w:r w:rsidRPr="003D0D66">
              <w:rPr>
                <w:rFonts w:ascii="楷体" w:eastAsia="楷体" w:hAnsi="楷体" w:hint="eastAsia"/>
                <w:sz w:val="30"/>
                <w:szCs w:val="30"/>
              </w:rPr>
              <w:t>228.21</w:t>
            </w:r>
          </w:p>
        </w:tc>
        <w:tc>
          <w:tcPr>
            <w:tcW w:w="2178" w:type="dxa"/>
          </w:tcPr>
          <w:p w:rsidR="000E43B2" w:rsidRPr="003D0D66" w:rsidRDefault="000E43B2" w:rsidP="000E43B2">
            <w:pPr>
              <w:rPr>
                <w:rFonts w:ascii="楷体" w:eastAsia="楷体" w:hAnsi="楷体"/>
                <w:sz w:val="30"/>
                <w:szCs w:val="30"/>
              </w:rPr>
            </w:pPr>
            <w:r w:rsidRPr="003D0D66">
              <w:rPr>
                <w:rFonts w:ascii="楷体" w:eastAsia="楷体" w:hAnsi="楷体" w:hint="eastAsia"/>
                <w:sz w:val="30"/>
                <w:szCs w:val="30"/>
              </w:rPr>
              <w:t>28.61</w:t>
            </w:r>
          </w:p>
        </w:tc>
      </w:tr>
      <w:tr w:rsidR="000E43B2" w:rsidRPr="000E43B2" w:rsidTr="000E43B2">
        <w:tc>
          <w:tcPr>
            <w:tcW w:w="2176" w:type="dxa"/>
          </w:tcPr>
          <w:p w:rsidR="000E43B2" w:rsidRPr="003D0D66" w:rsidRDefault="000E43B2" w:rsidP="000E43B2">
            <w:pPr>
              <w:rPr>
                <w:rFonts w:ascii="楷体" w:eastAsia="楷体" w:hAnsi="楷体"/>
                <w:sz w:val="30"/>
                <w:szCs w:val="30"/>
              </w:rPr>
            </w:pPr>
            <w:r w:rsidRPr="003D0D66">
              <w:rPr>
                <w:rFonts w:ascii="楷体" w:eastAsia="楷体" w:hAnsi="楷体" w:hint="eastAsia"/>
                <w:sz w:val="30"/>
                <w:szCs w:val="30"/>
              </w:rPr>
              <w:t>2020年</w:t>
            </w:r>
          </w:p>
        </w:tc>
        <w:tc>
          <w:tcPr>
            <w:tcW w:w="2176" w:type="dxa"/>
          </w:tcPr>
          <w:p w:rsidR="000E43B2" w:rsidRPr="003D0D66" w:rsidRDefault="000E43B2" w:rsidP="000E43B2">
            <w:pPr>
              <w:rPr>
                <w:rFonts w:ascii="楷体" w:eastAsia="楷体" w:hAnsi="楷体"/>
                <w:sz w:val="30"/>
                <w:szCs w:val="30"/>
              </w:rPr>
            </w:pPr>
            <w:r w:rsidRPr="003D0D66">
              <w:rPr>
                <w:rFonts w:ascii="楷体" w:eastAsia="楷体" w:hAnsi="楷体" w:hint="eastAsia"/>
                <w:sz w:val="30"/>
                <w:szCs w:val="30"/>
              </w:rPr>
              <w:t>6,474.26</w:t>
            </w:r>
          </w:p>
        </w:tc>
        <w:tc>
          <w:tcPr>
            <w:tcW w:w="2178" w:type="dxa"/>
          </w:tcPr>
          <w:p w:rsidR="000E43B2" w:rsidRPr="003D0D66" w:rsidRDefault="000E43B2" w:rsidP="000E43B2">
            <w:pPr>
              <w:rPr>
                <w:rFonts w:ascii="楷体" w:eastAsia="楷体" w:hAnsi="楷体"/>
                <w:sz w:val="30"/>
                <w:szCs w:val="30"/>
              </w:rPr>
            </w:pPr>
            <w:r w:rsidRPr="003D0D66">
              <w:rPr>
                <w:rFonts w:ascii="楷体" w:eastAsia="楷体" w:hAnsi="楷体" w:hint="eastAsia"/>
                <w:sz w:val="30"/>
                <w:szCs w:val="30"/>
              </w:rPr>
              <w:t>92.50</w:t>
            </w:r>
          </w:p>
        </w:tc>
        <w:tc>
          <w:tcPr>
            <w:tcW w:w="2178" w:type="dxa"/>
          </w:tcPr>
          <w:p w:rsidR="000E43B2" w:rsidRPr="003D0D66" w:rsidRDefault="000E43B2" w:rsidP="000E43B2">
            <w:pPr>
              <w:rPr>
                <w:rFonts w:ascii="楷体" w:eastAsia="楷体" w:hAnsi="楷体"/>
                <w:sz w:val="30"/>
                <w:szCs w:val="30"/>
              </w:rPr>
            </w:pPr>
            <w:r w:rsidRPr="003D0D66">
              <w:rPr>
                <w:rFonts w:ascii="楷体" w:eastAsia="楷体" w:hAnsi="楷体" w:hint="eastAsia"/>
                <w:sz w:val="30"/>
                <w:szCs w:val="30"/>
              </w:rPr>
              <w:t>31.50</w:t>
            </w:r>
          </w:p>
        </w:tc>
      </w:tr>
    </w:tbl>
    <w:p w:rsidR="000E43B2" w:rsidRPr="000E43B2" w:rsidRDefault="000E43B2" w:rsidP="000E43B2">
      <w:pPr>
        <w:widowControl w:val="0"/>
        <w:jc w:val="both"/>
        <w:rPr>
          <w:rFonts w:ascii="楷体" w:eastAsia="楷体" w:hAnsi="楷体"/>
          <w:sz w:val="30"/>
          <w:szCs w:val="30"/>
        </w:rPr>
      </w:pPr>
      <w:r w:rsidRPr="000E43B2">
        <w:rPr>
          <w:rFonts w:ascii="楷体" w:eastAsia="楷体" w:hAnsi="楷体" w:hint="eastAsia"/>
          <w:noProof/>
          <w:sz w:val="30"/>
          <w:szCs w:val="30"/>
        </w:rPr>
        <w:drawing>
          <wp:inline distT="0" distB="0" distL="114300" distR="114300">
            <wp:extent cx="5048250" cy="3609975"/>
            <wp:effectExtent l="0" t="0" r="19050" b="9525"/>
            <wp:docPr id="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43B2" w:rsidRPr="000E43B2" w:rsidRDefault="003D0D66" w:rsidP="009A7FF9">
      <w:pPr>
        <w:widowControl w:val="0"/>
        <w:ind w:firstLineChars="150" w:firstLine="450"/>
        <w:jc w:val="both"/>
        <w:rPr>
          <w:rFonts w:ascii="楷体" w:eastAsia="楷体" w:hAnsi="楷体"/>
          <w:sz w:val="30"/>
          <w:szCs w:val="30"/>
        </w:rPr>
      </w:pPr>
      <w:bookmarkStart w:id="2" w:name="_MON_1515525804"/>
      <w:bookmarkEnd w:id="2"/>
      <w:r>
        <w:rPr>
          <w:rFonts w:ascii="楷体" w:eastAsia="楷体" w:hAnsi="楷体" w:hint="eastAsia"/>
          <w:sz w:val="30"/>
          <w:szCs w:val="30"/>
        </w:rPr>
        <w:t>1.</w:t>
      </w:r>
      <w:r w:rsidR="000E43B2" w:rsidRPr="000E43B2">
        <w:rPr>
          <w:rFonts w:ascii="楷体" w:eastAsia="楷体" w:hAnsi="楷体"/>
          <w:sz w:val="30"/>
          <w:szCs w:val="30"/>
        </w:rPr>
        <w:t>从</w:t>
      </w:r>
      <w:r w:rsidR="000E43B2" w:rsidRPr="000E43B2">
        <w:rPr>
          <w:rFonts w:ascii="楷体" w:eastAsia="楷体" w:hAnsi="楷体" w:hint="eastAsia"/>
          <w:sz w:val="30"/>
          <w:szCs w:val="30"/>
        </w:rPr>
        <w:t>图看出，2020年财政补助收入与上年相比增加1,627.75万元，增幅为33.59%，原因为2020年开展新型冠状病毒感染肺炎疫情应急处置增加经费648.92万元，2020年新中心迁建项目资金新增经费1,450.00万元；基本公共卫生服务相比2019年减少了532.43万元，重大公共卫生服务相比2019年减少398.93万元。</w:t>
      </w:r>
    </w:p>
    <w:p w:rsidR="000E43B2" w:rsidRPr="000E43B2" w:rsidRDefault="003D0D66" w:rsidP="009A7FF9">
      <w:pPr>
        <w:widowControl w:val="0"/>
        <w:ind w:firstLineChars="200" w:firstLine="600"/>
        <w:jc w:val="both"/>
        <w:rPr>
          <w:rFonts w:ascii="楷体" w:eastAsia="楷体" w:hAnsi="楷体"/>
          <w:sz w:val="30"/>
          <w:szCs w:val="30"/>
        </w:rPr>
      </w:pPr>
      <w:r>
        <w:rPr>
          <w:rFonts w:ascii="楷体" w:eastAsia="楷体" w:hAnsi="楷体" w:hint="eastAsia"/>
          <w:sz w:val="30"/>
          <w:szCs w:val="30"/>
        </w:rPr>
        <w:t>2.</w:t>
      </w:r>
      <w:r w:rsidR="000E43B2" w:rsidRPr="000E43B2">
        <w:rPr>
          <w:rFonts w:ascii="楷体" w:eastAsia="楷体" w:hAnsi="楷体" w:hint="eastAsia"/>
          <w:sz w:val="30"/>
          <w:szCs w:val="30"/>
        </w:rPr>
        <w:t>2020年事业收入与上年相比减少是135.71万元，原因是2020年申报科研课题减少。</w:t>
      </w:r>
    </w:p>
    <w:p w:rsidR="000E43B2" w:rsidRPr="000E43B2" w:rsidRDefault="003D0D66" w:rsidP="003D0D66">
      <w:pPr>
        <w:widowControl w:val="0"/>
        <w:ind w:firstLineChars="200" w:firstLine="600"/>
        <w:jc w:val="both"/>
        <w:rPr>
          <w:rFonts w:ascii="楷体" w:eastAsia="楷体" w:hAnsi="楷体"/>
          <w:sz w:val="30"/>
          <w:szCs w:val="30"/>
        </w:rPr>
      </w:pPr>
      <w:r>
        <w:rPr>
          <w:rFonts w:ascii="楷体" w:eastAsia="楷体" w:hAnsi="楷体" w:hint="eastAsia"/>
          <w:sz w:val="30"/>
          <w:szCs w:val="30"/>
        </w:rPr>
        <w:t>3.</w:t>
      </w:r>
      <w:r w:rsidR="000E43B2" w:rsidRPr="000E43B2">
        <w:rPr>
          <w:rFonts w:ascii="楷体" w:eastAsia="楷体" w:hAnsi="楷体" w:hint="eastAsia"/>
          <w:sz w:val="30"/>
          <w:szCs w:val="30"/>
        </w:rPr>
        <w:t>2020年其他收入为31.50万元，利息收入3.71万元，</w:t>
      </w:r>
      <w:r w:rsidR="000E43B2" w:rsidRPr="000E43B2">
        <w:rPr>
          <w:rFonts w:ascii="楷体" w:eastAsia="楷体" w:hAnsi="楷体" w:hint="eastAsia"/>
          <w:sz w:val="30"/>
          <w:szCs w:val="30"/>
        </w:rPr>
        <w:lastRenderedPageBreak/>
        <w:t>单位食堂收入25.63万元，政府特殊津贴收入为2.16万元。</w:t>
      </w:r>
    </w:p>
    <w:p w:rsidR="00BA5413" w:rsidRPr="009A7FF9" w:rsidRDefault="00BA5413" w:rsidP="009A7FF9">
      <w:pPr>
        <w:shd w:val="clear" w:color="auto" w:fill="FFFFFF"/>
        <w:autoSpaceDE w:val="0"/>
        <w:autoSpaceDN w:val="0"/>
        <w:spacing w:before="100" w:beforeAutospacing="1" w:after="100" w:afterAutospacing="1" w:line="590" w:lineRule="atLeast"/>
        <w:ind w:firstLineChars="100" w:firstLine="300"/>
        <w:rPr>
          <w:rFonts w:ascii="楷体" w:eastAsia="楷体" w:hAnsi="楷体"/>
          <w:sz w:val="30"/>
          <w:szCs w:val="30"/>
        </w:rPr>
      </w:pPr>
      <w:r w:rsidRPr="009A7FF9">
        <w:rPr>
          <w:rFonts w:ascii="楷体" w:eastAsia="楷体" w:hAnsi="楷体" w:hint="eastAsia"/>
          <w:sz w:val="30"/>
          <w:szCs w:val="30"/>
        </w:rPr>
        <w:t>二、支出决算情况说明</w:t>
      </w:r>
    </w:p>
    <w:p w:rsidR="003D0D66" w:rsidRDefault="00BA5413" w:rsidP="003D0D66">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sz w:val="30"/>
          <w:szCs w:val="30"/>
        </w:rPr>
        <w:t>云南省地方病防治所部门2020年度支出合计6,851.98万元。其中：基本支出2,135.55万元，占总支出的31.17%；项目支出4,716.43万元，占总支出的68.83%；上缴上级支出、经营支出、对附属单位补助支出共0.00万元，占总支出的0.00%</w:t>
      </w:r>
    </w:p>
    <w:p w:rsidR="004B19E5" w:rsidRPr="009A7FF9" w:rsidRDefault="002E561F" w:rsidP="003D0D66">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Pr>
          <w:rFonts w:ascii="楷体" w:eastAsia="楷体" w:hAnsi="楷体" w:hint="eastAsia"/>
          <w:sz w:val="30"/>
          <w:szCs w:val="30"/>
        </w:rPr>
        <w:t>（一）</w:t>
      </w:r>
      <w:r w:rsidR="004B19E5" w:rsidRPr="009A7FF9">
        <w:rPr>
          <w:rFonts w:ascii="楷体" w:eastAsia="楷体" w:hAnsi="楷体" w:hint="eastAsia"/>
          <w:sz w:val="30"/>
          <w:szCs w:val="30"/>
        </w:rPr>
        <w:t>2020年支出比重分析</w:t>
      </w:r>
      <w:r w:rsidR="004B19E5" w:rsidRPr="003D0D66">
        <w:rPr>
          <w:rFonts w:ascii="楷体" w:eastAsia="楷体" w:hAnsi="楷体" w:hint="eastAsia"/>
          <w:sz w:val="32"/>
          <w:szCs w:val="32"/>
        </w:rPr>
        <w:t>单位:万元</w:t>
      </w:r>
    </w:p>
    <w:p w:rsidR="002E561F" w:rsidRDefault="002E561F" w:rsidP="002E561F">
      <w:pPr>
        <w:ind w:left="150" w:hangingChars="50" w:hanging="150"/>
        <w:rPr>
          <w:rFonts w:ascii="楷体" w:eastAsia="楷体" w:hAnsi="楷体"/>
          <w:sz w:val="30"/>
          <w:szCs w:val="30"/>
        </w:rPr>
      </w:pPr>
      <w:bookmarkStart w:id="3" w:name="_MON_1515524947"/>
      <w:bookmarkEnd w:id="3"/>
    </w:p>
    <w:p w:rsidR="00D02D36" w:rsidRDefault="00D02D36" w:rsidP="002E561F">
      <w:pPr>
        <w:ind w:firstLineChars="250" w:firstLine="750"/>
        <w:rPr>
          <w:rFonts w:ascii="楷体" w:eastAsia="楷体" w:hAnsi="楷体"/>
          <w:sz w:val="30"/>
          <w:szCs w:val="30"/>
        </w:rPr>
      </w:pPr>
      <w:r w:rsidRPr="009A7FF9">
        <w:rPr>
          <w:rFonts w:ascii="楷体" w:eastAsia="楷体" w:hAnsi="楷体"/>
          <w:noProof/>
          <w:sz w:val="30"/>
          <w:szCs w:val="30"/>
        </w:rPr>
        <w:drawing>
          <wp:inline distT="0" distB="0" distL="0" distR="0">
            <wp:extent cx="4933950" cy="4352925"/>
            <wp:effectExtent l="0" t="0" r="19050" b="952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2D36" w:rsidRDefault="00D02D36" w:rsidP="002E561F">
      <w:pPr>
        <w:ind w:firstLineChars="250" w:firstLine="750"/>
        <w:rPr>
          <w:rFonts w:ascii="楷体" w:eastAsia="楷体" w:hAnsi="楷体"/>
          <w:sz w:val="30"/>
          <w:szCs w:val="30"/>
        </w:rPr>
      </w:pPr>
    </w:p>
    <w:p w:rsidR="004B19E5" w:rsidRPr="009A7FF9" w:rsidRDefault="004B19E5" w:rsidP="00D02D36">
      <w:pPr>
        <w:ind w:firstLineChars="200" w:firstLine="600"/>
        <w:rPr>
          <w:rFonts w:ascii="楷体" w:eastAsia="楷体" w:hAnsi="楷体"/>
          <w:sz w:val="30"/>
          <w:szCs w:val="30"/>
        </w:rPr>
      </w:pPr>
      <w:r w:rsidRPr="009A7FF9">
        <w:rPr>
          <w:rFonts w:ascii="楷体" w:eastAsia="楷体" w:hAnsi="楷体" w:hint="eastAsia"/>
          <w:sz w:val="30"/>
          <w:szCs w:val="30"/>
        </w:rPr>
        <w:lastRenderedPageBreak/>
        <w:t>2020年总支出6,851.98万元，其中在职职工工资支出1,462.63万元，占总支出的21.35%；社会保障支出358.68万元，占总支出的5.23%；住房公积金支出万元133.11万元，占总支出的1.94%；对个人和家庭的补助18.76万元，占总支出的0.27%；日常公用经费160.13万元,占总支出的2.34%；项目支出4,514.37万元(其中基本建设支出1,484.10万元)，占总支出的65.88%。</w:t>
      </w:r>
    </w:p>
    <w:p w:rsidR="004B19E5" w:rsidRPr="009A7FF9" w:rsidRDefault="004B19E5" w:rsidP="004B19E5">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p>
    <w:p w:rsidR="004B19E5" w:rsidRPr="002E561F" w:rsidRDefault="002E561F" w:rsidP="002E561F">
      <w:pPr>
        <w:widowControl w:val="0"/>
        <w:jc w:val="both"/>
        <w:rPr>
          <w:rFonts w:ascii="楷体" w:eastAsia="楷体" w:hAnsi="楷体"/>
          <w:sz w:val="30"/>
          <w:szCs w:val="30"/>
        </w:rPr>
      </w:pPr>
      <w:r>
        <w:rPr>
          <w:rFonts w:ascii="楷体" w:eastAsia="楷体" w:hAnsi="楷体" w:hint="eastAsia"/>
          <w:sz w:val="30"/>
          <w:szCs w:val="30"/>
        </w:rPr>
        <w:t>（二）</w:t>
      </w:r>
      <w:r w:rsidR="004B19E5" w:rsidRPr="009A7FF9">
        <w:rPr>
          <w:rFonts w:ascii="楷体" w:eastAsia="楷体" w:hAnsi="楷体" w:hint="eastAsia"/>
          <w:sz w:val="30"/>
          <w:szCs w:val="30"/>
        </w:rPr>
        <w:t>与上年度各项支出的对比分析</w:t>
      </w:r>
      <w:r w:rsidR="004B19E5" w:rsidRPr="002E561F">
        <w:rPr>
          <w:rFonts w:ascii="楷体" w:eastAsia="楷体" w:hAnsi="楷体" w:hint="eastAsia"/>
          <w:sz w:val="30"/>
          <w:szCs w:val="30"/>
        </w:rPr>
        <w:t>单位：万元</w:t>
      </w:r>
    </w:p>
    <w:tbl>
      <w:tblPr>
        <w:tblStyle w:val="a5"/>
        <w:tblpPr w:leftFromText="180" w:rightFromText="180" w:vertAnchor="text" w:horzAnchor="page" w:tblpX="1775" w:tblpY="338"/>
        <w:tblOverlap w:val="never"/>
        <w:tblW w:w="8613" w:type="dxa"/>
        <w:tblLayout w:type="fixed"/>
        <w:tblLook w:val="04A0"/>
      </w:tblPr>
      <w:tblGrid>
        <w:gridCol w:w="1242"/>
        <w:gridCol w:w="1418"/>
        <w:gridCol w:w="1134"/>
        <w:gridCol w:w="1134"/>
        <w:gridCol w:w="1134"/>
        <w:gridCol w:w="1134"/>
        <w:gridCol w:w="1417"/>
      </w:tblGrid>
      <w:tr w:rsidR="004B19E5" w:rsidRPr="009A7FF9" w:rsidTr="00D02D36">
        <w:trPr>
          <w:trHeight w:val="905"/>
        </w:trPr>
        <w:tc>
          <w:tcPr>
            <w:tcW w:w="1242" w:type="dxa"/>
            <w:tcBorders>
              <w:tl2br w:val="single" w:sz="4" w:space="0" w:color="auto"/>
            </w:tcBorders>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项目</w:t>
            </w:r>
          </w:p>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年份</w:t>
            </w:r>
          </w:p>
        </w:tc>
        <w:tc>
          <w:tcPr>
            <w:tcW w:w="1418"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在职职工工资支出</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离休人员支出</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社会保障支出</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住房公积金</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日常公用经费</w:t>
            </w:r>
          </w:p>
        </w:tc>
        <w:tc>
          <w:tcPr>
            <w:tcW w:w="1417"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项目支出</w:t>
            </w:r>
          </w:p>
        </w:tc>
      </w:tr>
      <w:tr w:rsidR="004B19E5" w:rsidRPr="009A7FF9" w:rsidTr="00D02D36">
        <w:trPr>
          <w:trHeight w:val="652"/>
        </w:trPr>
        <w:tc>
          <w:tcPr>
            <w:tcW w:w="1242"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2019年</w:t>
            </w:r>
          </w:p>
        </w:tc>
        <w:tc>
          <w:tcPr>
            <w:tcW w:w="1418"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1,409.31</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34.33</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372.10</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130.98</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163.17</w:t>
            </w:r>
          </w:p>
        </w:tc>
        <w:tc>
          <w:tcPr>
            <w:tcW w:w="1417"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2,968.23</w:t>
            </w:r>
          </w:p>
        </w:tc>
      </w:tr>
      <w:tr w:rsidR="004B19E5" w:rsidRPr="009A7FF9" w:rsidTr="00D02D36">
        <w:trPr>
          <w:trHeight w:val="665"/>
        </w:trPr>
        <w:tc>
          <w:tcPr>
            <w:tcW w:w="1242"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2020年</w:t>
            </w:r>
          </w:p>
        </w:tc>
        <w:tc>
          <w:tcPr>
            <w:tcW w:w="1418"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1,462.63</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13.31</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358.68</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133.11</w:t>
            </w:r>
          </w:p>
        </w:tc>
        <w:tc>
          <w:tcPr>
            <w:tcW w:w="1134"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160.13</w:t>
            </w:r>
          </w:p>
        </w:tc>
        <w:tc>
          <w:tcPr>
            <w:tcW w:w="1417" w:type="dxa"/>
          </w:tcPr>
          <w:p w:rsidR="004B19E5" w:rsidRPr="009A7FF9" w:rsidRDefault="004B19E5" w:rsidP="00BA5413">
            <w:pPr>
              <w:rPr>
                <w:rFonts w:ascii="楷体" w:eastAsia="楷体" w:hAnsi="楷体"/>
                <w:sz w:val="30"/>
                <w:szCs w:val="30"/>
              </w:rPr>
            </w:pPr>
            <w:r w:rsidRPr="009A7FF9">
              <w:rPr>
                <w:rFonts w:ascii="楷体" w:eastAsia="楷体" w:hAnsi="楷体" w:hint="eastAsia"/>
                <w:sz w:val="30"/>
                <w:szCs w:val="30"/>
              </w:rPr>
              <w:t>4,514.37</w:t>
            </w:r>
          </w:p>
        </w:tc>
      </w:tr>
    </w:tbl>
    <w:p w:rsidR="004B19E5" w:rsidRPr="009A7FF9" w:rsidRDefault="004B19E5" w:rsidP="004B19E5">
      <w:pPr>
        <w:rPr>
          <w:rFonts w:ascii="楷体" w:eastAsia="楷体" w:hAnsi="楷体"/>
          <w:sz w:val="30"/>
          <w:szCs w:val="30"/>
        </w:rPr>
      </w:pPr>
    </w:p>
    <w:p w:rsidR="004B19E5" w:rsidRPr="009A7FF9" w:rsidRDefault="004B19E5" w:rsidP="004B19E5">
      <w:pPr>
        <w:rPr>
          <w:rFonts w:ascii="楷体" w:eastAsia="楷体" w:hAnsi="楷体"/>
          <w:sz w:val="30"/>
          <w:szCs w:val="30"/>
        </w:rPr>
      </w:pPr>
      <w:r w:rsidRPr="009A7FF9">
        <w:rPr>
          <w:rFonts w:ascii="楷体" w:eastAsia="楷体" w:hAnsi="楷体" w:hint="eastAsia"/>
          <w:noProof/>
          <w:sz w:val="30"/>
          <w:szCs w:val="30"/>
        </w:rPr>
        <w:drawing>
          <wp:inline distT="0" distB="0" distL="114300" distR="114300">
            <wp:extent cx="5229225" cy="2809875"/>
            <wp:effectExtent l="0" t="0" r="9525" b="9525"/>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19E5" w:rsidRPr="009A7FF9" w:rsidRDefault="004B19E5" w:rsidP="00D02D36">
      <w:pPr>
        <w:ind w:firstLineChars="200" w:firstLine="600"/>
        <w:rPr>
          <w:rFonts w:ascii="楷体" w:eastAsia="楷体" w:hAnsi="楷体"/>
          <w:sz w:val="30"/>
          <w:szCs w:val="30"/>
        </w:rPr>
      </w:pPr>
      <w:r w:rsidRPr="009A7FF9">
        <w:rPr>
          <w:rFonts w:ascii="楷体" w:eastAsia="楷体" w:hAnsi="楷体" w:hint="eastAsia"/>
          <w:sz w:val="30"/>
          <w:szCs w:val="30"/>
        </w:rPr>
        <w:lastRenderedPageBreak/>
        <w:t>从上图看出,在职职工工资2020年比2019年增加3.64%，社会保障支出相比上年也减少了3.74%，主要是：2020年单位参加新型冠状病毒感染肺炎疫情应急处置工作，新增了10%的奖励绩效工资，工资性支出也就相应增加；2020年养老保险缴纳基数调减相应社会保障缴费就相应减少。</w:t>
      </w:r>
    </w:p>
    <w:p w:rsidR="004B19E5" w:rsidRPr="009A7FF9" w:rsidRDefault="004B19E5" w:rsidP="00E22580">
      <w:pPr>
        <w:snapToGrid w:val="0"/>
        <w:spacing w:line="360" w:lineRule="auto"/>
        <w:ind w:firstLineChars="250" w:firstLine="750"/>
        <w:rPr>
          <w:rFonts w:ascii="楷体" w:eastAsia="楷体" w:hAnsi="楷体"/>
          <w:sz w:val="30"/>
          <w:szCs w:val="30"/>
        </w:rPr>
      </w:pPr>
      <w:r w:rsidRPr="009A7FF9">
        <w:rPr>
          <w:rFonts w:ascii="楷体" w:eastAsia="楷体" w:hAnsi="楷体" w:hint="eastAsia"/>
          <w:sz w:val="30"/>
          <w:szCs w:val="30"/>
        </w:rPr>
        <w:t>日常公用经费2020年相比上年增加1.63%，原因为2020年单位聘请天健会计师事务所对我单位2015-2019年财务收支情况实施现场审计8万元，使用非财政拨款结余弥补支付该笔预算外支出。</w:t>
      </w:r>
    </w:p>
    <w:p w:rsidR="004B19E5" w:rsidRPr="009A7FF9" w:rsidRDefault="004B19E5" w:rsidP="00E22580">
      <w:pPr>
        <w:snapToGrid w:val="0"/>
        <w:spacing w:line="360" w:lineRule="auto"/>
        <w:ind w:firstLineChars="250" w:firstLine="750"/>
        <w:rPr>
          <w:rFonts w:ascii="楷体" w:eastAsia="楷体" w:hAnsi="楷体"/>
          <w:sz w:val="30"/>
          <w:szCs w:val="30"/>
        </w:rPr>
      </w:pPr>
      <w:r w:rsidRPr="009A7FF9">
        <w:rPr>
          <w:rFonts w:ascii="楷体" w:eastAsia="楷体" w:hAnsi="楷体" w:hint="eastAsia"/>
          <w:sz w:val="30"/>
          <w:szCs w:val="30"/>
        </w:rPr>
        <w:t>2020年项目经费增加相比上年增加34.24%，原因为2020年开展新型冠状病毒感染肺炎疫情应急处置增加经费648.92万元，2020年新中心迁建项目资金新增经费1,450.00万元；基本公共卫生服务相比2019年减少了532.43万元，重大公共卫生服务相比2019年减少398.93万元；业务科室提前规划好项目资金用款计划，政府采购工作提前筹备，项目资金执行率大幅度提高。</w:t>
      </w:r>
    </w:p>
    <w:p w:rsidR="00D02D36" w:rsidRDefault="00340EA4" w:rsidP="00D02D36">
      <w:pPr>
        <w:shd w:val="clear" w:color="auto" w:fill="FFFFFF"/>
        <w:autoSpaceDE w:val="0"/>
        <w:autoSpaceDN w:val="0"/>
        <w:spacing w:before="100" w:beforeAutospacing="1" w:after="100" w:afterAutospacing="1" w:line="590" w:lineRule="atLeast"/>
        <w:rPr>
          <w:rFonts w:ascii="楷体" w:eastAsia="楷体" w:hAnsi="楷体"/>
          <w:sz w:val="30"/>
          <w:szCs w:val="30"/>
        </w:rPr>
      </w:pPr>
      <w:r w:rsidRPr="009A7FF9">
        <w:rPr>
          <w:rFonts w:ascii="楷体" w:eastAsia="楷体" w:hAnsi="楷体" w:hint="eastAsia"/>
          <w:noProof/>
          <w:sz w:val="30"/>
          <w:szCs w:val="30"/>
        </w:rPr>
        <w:drawing>
          <wp:inline distT="0" distB="0" distL="114300" distR="114300">
            <wp:extent cx="5191125" cy="2476500"/>
            <wp:effectExtent l="0" t="0" r="9525"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5413" w:rsidRPr="009A7FF9" w:rsidRDefault="00BA5413" w:rsidP="00D02D36">
      <w:pPr>
        <w:shd w:val="clear" w:color="auto" w:fill="FFFFFF"/>
        <w:autoSpaceDE w:val="0"/>
        <w:autoSpaceDN w:val="0"/>
        <w:spacing w:before="100" w:beforeAutospacing="1" w:after="100" w:afterAutospacing="1" w:line="590" w:lineRule="atLeast"/>
        <w:ind w:firstLineChars="200" w:firstLine="600"/>
        <w:rPr>
          <w:rFonts w:ascii="楷体" w:eastAsia="楷体" w:hAnsi="楷体"/>
          <w:sz w:val="30"/>
          <w:szCs w:val="30"/>
        </w:rPr>
      </w:pPr>
      <w:r>
        <w:rPr>
          <w:rFonts w:ascii="楷体" w:eastAsia="楷体" w:hAnsi="楷体" w:hint="eastAsia"/>
          <w:sz w:val="30"/>
          <w:szCs w:val="30"/>
        </w:rPr>
        <w:lastRenderedPageBreak/>
        <w:t>（</w:t>
      </w:r>
      <w:r w:rsidR="002E561F">
        <w:rPr>
          <w:rFonts w:ascii="楷体" w:eastAsia="楷体" w:hAnsi="楷体" w:hint="eastAsia"/>
          <w:sz w:val="30"/>
          <w:szCs w:val="30"/>
        </w:rPr>
        <w:t>三</w:t>
      </w:r>
      <w:r>
        <w:rPr>
          <w:rFonts w:ascii="楷体" w:eastAsia="楷体" w:hAnsi="楷体" w:hint="eastAsia"/>
          <w:sz w:val="30"/>
          <w:szCs w:val="30"/>
        </w:rPr>
        <w:t>）基本支出情况</w:t>
      </w:r>
    </w:p>
    <w:p w:rsidR="00BA5413" w:rsidRPr="009A7FF9"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sz w:val="30"/>
          <w:szCs w:val="30"/>
        </w:rPr>
        <w:t>2020年度用于保障云南省地方病防治所正常运转的日常支出2,135.55万元。与上年对比</w:t>
      </w:r>
      <w:r w:rsidR="008F4F51">
        <w:rPr>
          <w:rFonts w:ascii="楷体" w:eastAsia="楷体" w:hAnsi="楷体" w:hint="eastAsia"/>
          <w:sz w:val="30"/>
          <w:szCs w:val="30"/>
        </w:rPr>
        <w:t>增加25.67万元</w:t>
      </w:r>
      <w:r w:rsidRPr="009A7FF9">
        <w:rPr>
          <w:rFonts w:ascii="楷体" w:eastAsia="楷体" w:hAnsi="楷体" w:hint="eastAsia"/>
          <w:sz w:val="30"/>
          <w:szCs w:val="30"/>
        </w:rPr>
        <w:t>，</w:t>
      </w:r>
      <w:r w:rsidR="008F4F51">
        <w:rPr>
          <w:rFonts w:ascii="楷体" w:eastAsia="楷体" w:hAnsi="楷体" w:hint="eastAsia"/>
          <w:sz w:val="30"/>
          <w:szCs w:val="30"/>
        </w:rPr>
        <w:t>增加了0.12%。日常支出</w:t>
      </w:r>
      <w:r w:rsidRPr="009A7FF9">
        <w:rPr>
          <w:rFonts w:ascii="楷体" w:eastAsia="楷体" w:hAnsi="楷体" w:hint="eastAsia"/>
          <w:sz w:val="30"/>
          <w:szCs w:val="30"/>
        </w:rPr>
        <w:t>包括基本工资、津贴补贴等人员经费支出1,973.09万元，</w:t>
      </w:r>
      <w:proofErr w:type="gramStart"/>
      <w:r w:rsidRPr="009A7FF9">
        <w:rPr>
          <w:rFonts w:ascii="楷体" w:eastAsia="楷体" w:hAnsi="楷体" w:hint="eastAsia"/>
          <w:sz w:val="30"/>
          <w:szCs w:val="30"/>
        </w:rPr>
        <w:t>占基本</w:t>
      </w:r>
      <w:proofErr w:type="gramEnd"/>
      <w:r w:rsidRPr="009A7FF9">
        <w:rPr>
          <w:rFonts w:ascii="楷体" w:eastAsia="楷体" w:hAnsi="楷体" w:hint="eastAsia"/>
          <w:sz w:val="30"/>
          <w:szCs w:val="30"/>
        </w:rPr>
        <w:t>支出的92.39%。办公费、印刷费、水电费、办公设备购置等公用经费162.46万元，</w:t>
      </w:r>
      <w:proofErr w:type="gramStart"/>
      <w:r w:rsidRPr="009A7FF9">
        <w:rPr>
          <w:rFonts w:ascii="楷体" w:eastAsia="楷体" w:hAnsi="楷体" w:hint="eastAsia"/>
          <w:sz w:val="30"/>
          <w:szCs w:val="30"/>
        </w:rPr>
        <w:t>占基本</w:t>
      </w:r>
      <w:proofErr w:type="gramEnd"/>
      <w:r w:rsidRPr="009A7FF9">
        <w:rPr>
          <w:rFonts w:ascii="楷体" w:eastAsia="楷体" w:hAnsi="楷体" w:hint="eastAsia"/>
          <w:sz w:val="30"/>
          <w:szCs w:val="30"/>
        </w:rPr>
        <w:t>支出的7.61%。</w:t>
      </w:r>
    </w:p>
    <w:p w:rsidR="00BA5413" w:rsidRPr="009A7FF9"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Pr>
          <w:rFonts w:ascii="楷体" w:eastAsia="楷体" w:hAnsi="楷体" w:hint="eastAsia"/>
          <w:sz w:val="30"/>
          <w:szCs w:val="30"/>
        </w:rPr>
        <w:t>（</w:t>
      </w:r>
      <w:r w:rsidR="008F4F51">
        <w:rPr>
          <w:rFonts w:ascii="楷体" w:eastAsia="楷体" w:hAnsi="楷体" w:hint="eastAsia"/>
          <w:sz w:val="30"/>
          <w:szCs w:val="30"/>
        </w:rPr>
        <w:t>四</w:t>
      </w:r>
      <w:r>
        <w:rPr>
          <w:rFonts w:ascii="楷体" w:eastAsia="楷体" w:hAnsi="楷体" w:hint="eastAsia"/>
          <w:sz w:val="30"/>
          <w:szCs w:val="30"/>
        </w:rPr>
        <w:t>）项目支出情况</w:t>
      </w:r>
    </w:p>
    <w:p w:rsidR="001B5D2C" w:rsidRPr="001B5D2C" w:rsidRDefault="00BA5413" w:rsidP="00D02D36">
      <w:pPr>
        <w:snapToGrid w:val="0"/>
        <w:spacing w:line="360" w:lineRule="auto"/>
        <w:ind w:firstLineChars="200" w:firstLine="600"/>
        <w:rPr>
          <w:rFonts w:ascii="楷体" w:eastAsia="楷体" w:hAnsi="楷体"/>
          <w:sz w:val="30"/>
          <w:szCs w:val="30"/>
        </w:rPr>
      </w:pPr>
      <w:r w:rsidRPr="009A7FF9">
        <w:rPr>
          <w:rFonts w:ascii="楷体" w:eastAsia="楷体" w:hAnsi="楷体" w:hint="eastAsia"/>
          <w:sz w:val="30"/>
          <w:szCs w:val="30"/>
        </w:rPr>
        <w:t>2020年度用于保障云南省地方病防治所为完成特定的事业发展目标，用于专项业务工作的经费支出4,716.43万元。与上年对比</w:t>
      </w:r>
      <w:r w:rsidR="001B5D2C">
        <w:rPr>
          <w:rFonts w:ascii="楷体" w:eastAsia="楷体" w:hAnsi="楷体" w:hint="eastAsia"/>
          <w:sz w:val="30"/>
          <w:szCs w:val="30"/>
        </w:rPr>
        <w:t>增加1748.20万元</w:t>
      </w:r>
      <w:r w:rsidRPr="009A7FF9">
        <w:rPr>
          <w:rFonts w:ascii="楷体" w:eastAsia="楷体" w:hAnsi="楷体" w:hint="eastAsia"/>
          <w:sz w:val="30"/>
          <w:szCs w:val="30"/>
        </w:rPr>
        <w:t>，</w:t>
      </w:r>
      <w:r w:rsidR="001B5D2C">
        <w:rPr>
          <w:rFonts w:ascii="楷体" w:eastAsia="楷体" w:hAnsi="楷体" w:hint="eastAsia"/>
          <w:sz w:val="30"/>
          <w:szCs w:val="30"/>
        </w:rPr>
        <w:t>增长率为58.90%。</w:t>
      </w:r>
      <w:r w:rsidRPr="009A7FF9">
        <w:rPr>
          <w:rFonts w:ascii="楷体" w:eastAsia="楷体" w:hAnsi="楷体" w:hint="eastAsia"/>
          <w:sz w:val="30"/>
          <w:szCs w:val="30"/>
        </w:rPr>
        <w:t>主要原因</w:t>
      </w:r>
      <w:r w:rsidR="001B5D2C" w:rsidRPr="009A7FF9">
        <w:rPr>
          <w:rFonts w:ascii="楷体" w:eastAsia="楷体" w:hAnsi="楷体" w:hint="eastAsia"/>
          <w:sz w:val="30"/>
          <w:szCs w:val="30"/>
        </w:rPr>
        <w:t>2020年开展新型冠状病毒感染肺炎疫情应急处置增加经费648.92万元，2020年新中心迁建项目资金新增经费1,450.00万元；基本公共卫生服务相比2019年减少了532.43万元，重大公共卫生服务相比2019年减少398.93万元</w:t>
      </w:r>
      <w:r w:rsidR="001B5D2C">
        <w:rPr>
          <w:rFonts w:ascii="楷体" w:eastAsia="楷体" w:hAnsi="楷体" w:hint="eastAsia"/>
          <w:sz w:val="30"/>
          <w:szCs w:val="30"/>
        </w:rPr>
        <w:t>。</w:t>
      </w:r>
    </w:p>
    <w:p w:rsidR="00BA5413" w:rsidRPr="00D02D36" w:rsidRDefault="00BA5413" w:rsidP="00D02D36">
      <w:pPr>
        <w:shd w:val="clear" w:color="auto" w:fill="FFFFFF"/>
        <w:autoSpaceDE w:val="0"/>
        <w:autoSpaceDN w:val="0"/>
        <w:spacing w:before="100" w:beforeAutospacing="1" w:after="100" w:afterAutospacing="1" w:line="590" w:lineRule="atLeast"/>
        <w:ind w:firstLine="600"/>
        <w:rPr>
          <w:rFonts w:ascii="黑体" w:eastAsia="黑体"/>
          <w:sz w:val="30"/>
          <w:szCs w:val="30"/>
        </w:rPr>
      </w:pPr>
      <w:r w:rsidRPr="00D02D36">
        <w:rPr>
          <w:rFonts w:ascii="黑体" w:eastAsia="黑体" w:hint="eastAsia"/>
          <w:sz w:val="30"/>
          <w:szCs w:val="30"/>
        </w:rPr>
        <w:t>三、一般公共预算财政拨款支出决算情况说明</w:t>
      </w:r>
    </w:p>
    <w:p w:rsidR="00BA5413" w:rsidRPr="009A7FF9"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Pr>
          <w:rFonts w:ascii="楷体" w:eastAsia="楷体" w:hAnsi="楷体" w:hint="eastAsia"/>
          <w:sz w:val="30"/>
          <w:szCs w:val="30"/>
        </w:rPr>
        <w:t>（一）一般公共预算财政拨款支出决算总体情况</w:t>
      </w:r>
    </w:p>
    <w:p w:rsidR="00F44475"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sz w:val="30"/>
          <w:szCs w:val="30"/>
        </w:rPr>
        <w:t>云南省地方病防治所部门2020年度一般公共预算财政拨款支出6,639.24万元，占本年支出合计的96.90%</w:t>
      </w:r>
      <w:r w:rsidR="00F44475">
        <w:rPr>
          <w:rFonts w:ascii="楷体" w:eastAsia="楷体" w:hAnsi="楷体" w:hint="eastAsia"/>
          <w:sz w:val="30"/>
          <w:szCs w:val="30"/>
        </w:rPr>
        <w:t>。较上年增加1,888.00万元，增长率为39.74%。主要原因是：</w:t>
      </w:r>
      <w:r w:rsidR="00F44475" w:rsidRPr="009A7FF9">
        <w:rPr>
          <w:rFonts w:ascii="楷体" w:eastAsia="楷体" w:hAnsi="楷体" w:hint="eastAsia"/>
          <w:sz w:val="30"/>
          <w:szCs w:val="30"/>
        </w:rPr>
        <w:t>2020年开展新型冠状病毒感染肺炎疫情应急处置增加经费648.92万元，2020</w:t>
      </w:r>
      <w:r w:rsidR="00F44475" w:rsidRPr="009A7FF9">
        <w:rPr>
          <w:rFonts w:ascii="楷体" w:eastAsia="楷体" w:hAnsi="楷体" w:hint="eastAsia"/>
          <w:sz w:val="30"/>
          <w:szCs w:val="30"/>
        </w:rPr>
        <w:lastRenderedPageBreak/>
        <w:t>年新中心迁建项目资金新增经费1,450.00万元</w:t>
      </w:r>
      <w:r w:rsidR="005C7113">
        <w:rPr>
          <w:rFonts w:ascii="楷体" w:eastAsia="楷体" w:hAnsi="楷体" w:hint="eastAsia"/>
          <w:sz w:val="30"/>
          <w:szCs w:val="30"/>
        </w:rPr>
        <w:t>，相比2019年中央资金重大公共卫生项目和基本公共卫生项目资金有所调减。</w:t>
      </w:r>
    </w:p>
    <w:p w:rsidR="00BA5413" w:rsidRPr="009A7FF9"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Pr>
          <w:rFonts w:ascii="楷体" w:eastAsia="楷体" w:hAnsi="楷体" w:hint="eastAsia"/>
          <w:sz w:val="30"/>
          <w:szCs w:val="30"/>
        </w:rPr>
        <w:t>（二）一般公共预算财政拨款支出决算具体情况</w:t>
      </w:r>
    </w:p>
    <w:p w:rsidR="00BA5413" w:rsidRPr="009A7FF9" w:rsidRDefault="007B2EAA" w:rsidP="002561AD">
      <w:pPr>
        <w:shd w:val="clear" w:color="auto" w:fill="FFFFFF"/>
        <w:autoSpaceDE w:val="0"/>
        <w:autoSpaceDN w:val="0"/>
        <w:spacing w:before="100" w:beforeAutospacing="1" w:after="100" w:afterAutospacing="1" w:line="590" w:lineRule="atLeast"/>
        <w:ind w:firstLineChars="200" w:firstLine="600"/>
        <w:rPr>
          <w:rFonts w:ascii="楷体" w:eastAsia="楷体" w:hAnsi="楷体"/>
          <w:sz w:val="30"/>
          <w:szCs w:val="30"/>
        </w:rPr>
      </w:pPr>
      <w:r>
        <w:rPr>
          <w:rFonts w:ascii="楷体" w:eastAsia="楷体" w:hAnsi="楷体" w:hint="eastAsia"/>
          <w:sz w:val="30"/>
          <w:szCs w:val="30"/>
        </w:rPr>
        <w:t>1</w:t>
      </w:r>
      <w:r w:rsidR="00BA5413" w:rsidRPr="009A7FF9">
        <w:rPr>
          <w:rFonts w:ascii="楷体" w:eastAsia="楷体" w:hAnsi="楷体" w:hint="eastAsia"/>
          <w:sz w:val="30"/>
          <w:szCs w:val="30"/>
        </w:rPr>
        <w:t>.科学技术（类）支出7.92万元，占一般公共预算财政拨款总支出的0.12%。主要用于</w:t>
      </w:r>
      <w:r w:rsidR="005C7113">
        <w:rPr>
          <w:rFonts w:ascii="楷体" w:eastAsia="楷体" w:hAnsi="楷体" w:hint="eastAsia"/>
          <w:sz w:val="30"/>
          <w:szCs w:val="30"/>
        </w:rPr>
        <w:t>本单位科学技术研究支出、重大科技、高层次人才培养</w:t>
      </w:r>
      <w:r w:rsidR="0006110F">
        <w:rPr>
          <w:rFonts w:ascii="楷体" w:eastAsia="楷体" w:hAnsi="楷体" w:hint="eastAsia"/>
          <w:sz w:val="30"/>
          <w:szCs w:val="30"/>
        </w:rPr>
        <w:t>等方面的项目支出。</w:t>
      </w:r>
    </w:p>
    <w:p w:rsidR="005C7113" w:rsidRDefault="007B2EAA" w:rsidP="002561AD">
      <w:pPr>
        <w:shd w:val="clear" w:color="auto" w:fill="FFFFFF"/>
        <w:autoSpaceDE w:val="0"/>
        <w:autoSpaceDN w:val="0"/>
        <w:spacing w:before="100" w:beforeAutospacing="1" w:after="100" w:afterAutospacing="1" w:line="590" w:lineRule="atLeast"/>
        <w:ind w:firstLineChars="200" w:firstLine="600"/>
        <w:rPr>
          <w:rFonts w:ascii="楷体" w:eastAsia="楷体" w:hAnsi="楷体"/>
          <w:sz w:val="30"/>
          <w:szCs w:val="30"/>
        </w:rPr>
      </w:pPr>
      <w:r>
        <w:rPr>
          <w:rFonts w:ascii="楷体" w:eastAsia="楷体" w:hAnsi="楷体" w:hint="eastAsia"/>
          <w:sz w:val="30"/>
          <w:szCs w:val="30"/>
        </w:rPr>
        <w:t>2</w:t>
      </w:r>
      <w:r w:rsidR="00BA5413" w:rsidRPr="009A7FF9">
        <w:rPr>
          <w:rFonts w:ascii="楷体" w:eastAsia="楷体" w:hAnsi="楷体" w:hint="eastAsia"/>
          <w:sz w:val="30"/>
          <w:szCs w:val="30"/>
        </w:rPr>
        <w:t>.社会保障和就业（类）支出181.66万元，占一般公共预算财政拨款总支出的2.74%</w:t>
      </w:r>
      <w:r w:rsidR="005C7113">
        <w:rPr>
          <w:rFonts w:ascii="楷体" w:eastAsia="楷体" w:hAnsi="楷体" w:hint="eastAsia"/>
          <w:sz w:val="30"/>
          <w:szCs w:val="30"/>
        </w:rPr>
        <w:t>。主要用于本单位事业单位离退休、机关事业单位基本养老保险缴费支出、机关事业单位职业年金缴费支出、其他行政事业养老支出等。</w:t>
      </w:r>
    </w:p>
    <w:p w:rsidR="00BA5413" w:rsidRPr="009A7FF9" w:rsidRDefault="007B2EAA" w:rsidP="002561AD">
      <w:pPr>
        <w:shd w:val="clear" w:color="auto" w:fill="FFFFFF"/>
        <w:autoSpaceDE w:val="0"/>
        <w:autoSpaceDN w:val="0"/>
        <w:spacing w:before="100" w:beforeAutospacing="1" w:after="100" w:afterAutospacing="1" w:line="590" w:lineRule="atLeast"/>
        <w:ind w:firstLineChars="200" w:firstLine="600"/>
        <w:rPr>
          <w:rFonts w:ascii="楷体" w:eastAsia="楷体" w:hAnsi="楷体"/>
          <w:sz w:val="30"/>
          <w:szCs w:val="30"/>
        </w:rPr>
      </w:pPr>
      <w:r>
        <w:rPr>
          <w:rFonts w:ascii="楷体" w:eastAsia="楷体" w:hAnsi="楷体" w:hint="eastAsia"/>
          <w:sz w:val="30"/>
          <w:szCs w:val="30"/>
        </w:rPr>
        <w:t>3</w:t>
      </w:r>
      <w:r w:rsidR="00BA5413" w:rsidRPr="009A7FF9">
        <w:rPr>
          <w:rFonts w:ascii="楷体" w:eastAsia="楷体" w:hAnsi="楷体" w:hint="eastAsia"/>
          <w:sz w:val="30"/>
          <w:szCs w:val="30"/>
        </w:rPr>
        <w:t>.卫生健康（类）支出6,316.55万元，占一般公共预算财政拨款总支出的95.14%。主要用于</w:t>
      </w:r>
      <w:r w:rsidR="0006110F">
        <w:rPr>
          <w:rFonts w:ascii="楷体" w:eastAsia="楷体" w:hAnsi="楷体" w:hint="eastAsia"/>
          <w:sz w:val="30"/>
          <w:szCs w:val="30"/>
        </w:rPr>
        <w:t>本单位正常运转和公共卫生及其</w:t>
      </w:r>
      <w:proofErr w:type="gramStart"/>
      <w:r w:rsidR="0006110F">
        <w:rPr>
          <w:rFonts w:ascii="楷体" w:eastAsia="楷体" w:hAnsi="楷体" w:hint="eastAsia"/>
          <w:sz w:val="30"/>
          <w:szCs w:val="30"/>
        </w:rPr>
        <w:t>他卫生</w:t>
      </w:r>
      <w:proofErr w:type="gramEnd"/>
      <w:r w:rsidR="0006110F">
        <w:rPr>
          <w:rFonts w:ascii="楷体" w:eastAsia="楷体" w:hAnsi="楷体" w:hint="eastAsia"/>
          <w:sz w:val="30"/>
          <w:szCs w:val="30"/>
        </w:rPr>
        <w:t>健康等方面的项目支出。</w:t>
      </w:r>
    </w:p>
    <w:p w:rsidR="00BA5413" w:rsidRPr="009A7FF9" w:rsidRDefault="007B2EAA" w:rsidP="002561AD">
      <w:pPr>
        <w:shd w:val="clear" w:color="auto" w:fill="FFFFFF"/>
        <w:autoSpaceDE w:val="0"/>
        <w:autoSpaceDN w:val="0"/>
        <w:spacing w:before="100" w:beforeAutospacing="1" w:after="100" w:afterAutospacing="1" w:line="590" w:lineRule="atLeast"/>
        <w:ind w:firstLineChars="200" w:firstLine="600"/>
        <w:rPr>
          <w:rFonts w:ascii="楷体" w:eastAsia="楷体" w:hAnsi="楷体"/>
          <w:sz w:val="30"/>
          <w:szCs w:val="30"/>
        </w:rPr>
      </w:pPr>
      <w:r>
        <w:rPr>
          <w:rFonts w:ascii="楷体" w:eastAsia="楷体" w:hAnsi="楷体" w:hint="eastAsia"/>
          <w:sz w:val="30"/>
          <w:szCs w:val="30"/>
        </w:rPr>
        <w:t>4</w:t>
      </w:r>
      <w:r w:rsidR="00BA5413" w:rsidRPr="009A7FF9">
        <w:rPr>
          <w:rFonts w:ascii="楷体" w:eastAsia="楷体" w:hAnsi="楷体" w:hint="eastAsia"/>
          <w:sz w:val="30"/>
          <w:szCs w:val="30"/>
        </w:rPr>
        <w:t>.住房保障（类）支出133.11万元，占一般公共预算财政拨款总支出的2.00%。主要用于</w:t>
      </w:r>
      <w:r w:rsidR="0006110F">
        <w:rPr>
          <w:rFonts w:ascii="楷体" w:eastAsia="楷体" w:hAnsi="楷体" w:hint="eastAsia"/>
          <w:sz w:val="30"/>
          <w:szCs w:val="30"/>
        </w:rPr>
        <w:t>本单位职工住房公积金缴费支出。</w:t>
      </w:r>
    </w:p>
    <w:p w:rsidR="002561AD" w:rsidRDefault="002561AD" w:rsidP="002561AD">
      <w:pPr>
        <w:shd w:val="clear" w:color="auto" w:fill="FFFFFF"/>
        <w:autoSpaceDE w:val="0"/>
        <w:autoSpaceDN w:val="0"/>
        <w:spacing w:before="100" w:beforeAutospacing="1" w:after="100" w:afterAutospacing="1" w:line="590" w:lineRule="atLeast"/>
        <w:ind w:firstLine="600"/>
        <w:rPr>
          <w:rFonts w:ascii="黑体" w:eastAsia="黑体"/>
          <w:sz w:val="30"/>
          <w:szCs w:val="30"/>
        </w:rPr>
      </w:pPr>
    </w:p>
    <w:p w:rsidR="00BA5413" w:rsidRPr="002561AD" w:rsidRDefault="00BA5413" w:rsidP="002561AD">
      <w:pPr>
        <w:shd w:val="clear" w:color="auto" w:fill="FFFFFF"/>
        <w:autoSpaceDE w:val="0"/>
        <w:autoSpaceDN w:val="0"/>
        <w:spacing w:before="100" w:beforeAutospacing="1" w:after="100" w:afterAutospacing="1" w:line="590" w:lineRule="atLeast"/>
        <w:ind w:firstLine="600"/>
        <w:rPr>
          <w:rFonts w:ascii="黑体" w:eastAsia="黑体"/>
          <w:sz w:val="30"/>
          <w:szCs w:val="30"/>
        </w:rPr>
      </w:pPr>
      <w:r w:rsidRPr="002561AD">
        <w:rPr>
          <w:rFonts w:ascii="黑体" w:eastAsia="黑体" w:hint="eastAsia"/>
          <w:sz w:val="30"/>
          <w:szCs w:val="30"/>
        </w:rPr>
        <w:t>四、一般公共预算财政拨款“三公”经费支出决算情况说明</w:t>
      </w:r>
    </w:p>
    <w:p w:rsidR="00BA5413" w:rsidRPr="009A7FF9" w:rsidRDefault="00BA5413" w:rsidP="0006110F">
      <w:pPr>
        <w:shd w:val="clear" w:color="auto" w:fill="FFFFFF"/>
        <w:autoSpaceDE w:val="0"/>
        <w:autoSpaceDN w:val="0"/>
        <w:spacing w:before="100" w:beforeAutospacing="1" w:after="100" w:afterAutospacing="1" w:line="590" w:lineRule="atLeast"/>
        <w:ind w:firstLineChars="100" w:firstLine="300"/>
        <w:rPr>
          <w:rFonts w:ascii="楷体" w:eastAsia="楷体" w:hAnsi="楷体"/>
          <w:sz w:val="30"/>
          <w:szCs w:val="30"/>
        </w:rPr>
      </w:pPr>
      <w:r>
        <w:rPr>
          <w:rFonts w:ascii="楷体" w:eastAsia="楷体" w:hAnsi="楷体" w:hint="eastAsia"/>
          <w:sz w:val="30"/>
          <w:szCs w:val="30"/>
        </w:rPr>
        <w:lastRenderedPageBreak/>
        <w:t>(</w:t>
      </w:r>
      <w:proofErr w:type="gramStart"/>
      <w:r>
        <w:rPr>
          <w:rFonts w:ascii="楷体" w:eastAsia="楷体" w:hAnsi="楷体" w:hint="eastAsia"/>
          <w:sz w:val="30"/>
          <w:szCs w:val="30"/>
        </w:rPr>
        <w:t>一</w:t>
      </w:r>
      <w:proofErr w:type="gramEnd"/>
      <w:r>
        <w:rPr>
          <w:rFonts w:ascii="楷体" w:eastAsia="楷体" w:hAnsi="楷体" w:hint="eastAsia"/>
          <w:sz w:val="30"/>
          <w:szCs w:val="30"/>
        </w:rPr>
        <w:t>)一般公共预算财政拨款</w:t>
      </w:r>
      <w:r w:rsidRPr="009A7FF9">
        <w:rPr>
          <w:rFonts w:ascii="楷体" w:eastAsia="楷体" w:hAnsi="楷体" w:hint="eastAsia"/>
          <w:sz w:val="30"/>
          <w:szCs w:val="30"/>
        </w:rPr>
        <w:t>“</w:t>
      </w:r>
      <w:r>
        <w:rPr>
          <w:rFonts w:ascii="楷体" w:eastAsia="楷体" w:hAnsi="楷体" w:hint="eastAsia"/>
          <w:sz w:val="30"/>
          <w:szCs w:val="30"/>
        </w:rPr>
        <w:t>三公</w:t>
      </w:r>
      <w:r w:rsidRPr="009A7FF9">
        <w:rPr>
          <w:rFonts w:ascii="楷体" w:eastAsia="楷体" w:hAnsi="楷体" w:hint="eastAsia"/>
          <w:sz w:val="30"/>
          <w:szCs w:val="30"/>
        </w:rPr>
        <w:t>”</w:t>
      </w:r>
      <w:r>
        <w:rPr>
          <w:rFonts w:ascii="楷体" w:eastAsia="楷体" w:hAnsi="楷体" w:hint="eastAsia"/>
          <w:sz w:val="30"/>
          <w:szCs w:val="30"/>
        </w:rPr>
        <w:t>经费支出决算总体情况</w:t>
      </w:r>
    </w:p>
    <w:p w:rsidR="00BA5413" w:rsidRPr="009A7FF9" w:rsidRDefault="00BA5413" w:rsidP="002561AD">
      <w:pPr>
        <w:shd w:val="clear" w:color="auto" w:fill="FFFFFF"/>
        <w:autoSpaceDE w:val="0"/>
        <w:autoSpaceDN w:val="0"/>
        <w:spacing w:before="100" w:beforeAutospacing="1" w:after="100" w:afterAutospacing="1" w:line="590" w:lineRule="atLeast"/>
        <w:ind w:firstLineChars="250" w:firstLine="750"/>
        <w:rPr>
          <w:rFonts w:ascii="楷体" w:eastAsia="楷体" w:hAnsi="楷体"/>
          <w:sz w:val="30"/>
          <w:szCs w:val="30"/>
        </w:rPr>
      </w:pPr>
      <w:r w:rsidRPr="009A7FF9">
        <w:rPr>
          <w:rFonts w:ascii="楷体" w:eastAsia="楷体" w:hAnsi="楷体" w:hint="eastAsia"/>
          <w:sz w:val="30"/>
          <w:szCs w:val="30"/>
        </w:rPr>
        <w:t>云南省地方病防治所部门2020年度一般公共预算财政拨款“三公”经费支出预算为</w:t>
      </w:r>
      <w:r w:rsidR="0006110F">
        <w:rPr>
          <w:rFonts w:ascii="楷体" w:eastAsia="楷体" w:hAnsi="楷体" w:hint="eastAsia"/>
          <w:sz w:val="30"/>
          <w:szCs w:val="30"/>
        </w:rPr>
        <w:t>30.96</w:t>
      </w:r>
      <w:r w:rsidRPr="009A7FF9">
        <w:rPr>
          <w:rFonts w:ascii="楷体" w:eastAsia="楷体" w:hAnsi="楷体" w:hint="eastAsia"/>
          <w:sz w:val="30"/>
          <w:szCs w:val="30"/>
        </w:rPr>
        <w:t>万元，支出决算为58.87万元，完成预算的</w:t>
      </w:r>
      <w:r w:rsidR="0006110F">
        <w:rPr>
          <w:rFonts w:ascii="楷体" w:eastAsia="楷体" w:hAnsi="楷体" w:hint="eastAsia"/>
          <w:sz w:val="30"/>
          <w:szCs w:val="30"/>
        </w:rPr>
        <w:t>190.15</w:t>
      </w:r>
      <w:r w:rsidRPr="009A7FF9">
        <w:rPr>
          <w:rFonts w:ascii="楷体" w:eastAsia="楷体" w:hAnsi="楷体" w:hint="eastAsia"/>
          <w:sz w:val="30"/>
          <w:szCs w:val="30"/>
        </w:rPr>
        <w:t>%。其中：公务用车购置及运行费支出决算为57.30万元，完成预算的</w:t>
      </w:r>
      <w:r w:rsidR="0006110F">
        <w:rPr>
          <w:rFonts w:ascii="楷体" w:eastAsia="楷体" w:hAnsi="楷体" w:hint="eastAsia"/>
          <w:sz w:val="30"/>
          <w:szCs w:val="30"/>
        </w:rPr>
        <w:t>206.19</w:t>
      </w:r>
      <w:r w:rsidRPr="009A7FF9">
        <w:rPr>
          <w:rFonts w:ascii="楷体" w:eastAsia="楷体" w:hAnsi="楷体" w:hint="eastAsia"/>
          <w:sz w:val="30"/>
          <w:szCs w:val="30"/>
        </w:rPr>
        <w:t>%；公务接待费支出决算为1.57万元，完成预算的</w:t>
      </w:r>
      <w:r w:rsidR="0006110F">
        <w:rPr>
          <w:rFonts w:ascii="楷体" w:eastAsia="楷体" w:hAnsi="楷体" w:hint="eastAsia"/>
          <w:sz w:val="30"/>
          <w:szCs w:val="30"/>
        </w:rPr>
        <w:t>49.52</w:t>
      </w:r>
      <w:r w:rsidRPr="009A7FF9">
        <w:rPr>
          <w:rFonts w:ascii="楷体" w:eastAsia="楷体" w:hAnsi="楷体" w:hint="eastAsia"/>
          <w:sz w:val="30"/>
          <w:szCs w:val="30"/>
        </w:rPr>
        <w:t>%。2020年度一般公共预算财政拨款“三公”经费支出决算数大于</w:t>
      </w:r>
      <w:r w:rsidR="002561AD">
        <w:rPr>
          <w:rFonts w:ascii="楷体" w:eastAsia="楷体" w:hAnsi="楷体" w:hint="eastAsia"/>
          <w:sz w:val="30"/>
          <w:szCs w:val="30"/>
        </w:rPr>
        <w:t>预算数</w:t>
      </w:r>
      <w:r w:rsidRPr="009A7FF9">
        <w:rPr>
          <w:rFonts w:ascii="楷体" w:eastAsia="楷体" w:hAnsi="楷体" w:hint="eastAsia"/>
          <w:sz w:val="30"/>
          <w:szCs w:val="30"/>
        </w:rPr>
        <w:t>的主要原因</w:t>
      </w:r>
      <w:r w:rsidR="00D257AE">
        <w:rPr>
          <w:rFonts w:ascii="楷体" w:eastAsia="楷体" w:hAnsi="楷体" w:hint="eastAsia"/>
          <w:sz w:val="30"/>
          <w:szCs w:val="30"/>
        </w:rPr>
        <w:t>1.因疫情防控的需要，新增预算采购标本运输车一辆</w:t>
      </w:r>
      <w:r w:rsidR="002561AD">
        <w:rPr>
          <w:rFonts w:ascii="楷体" w:eastAsia="楷体" w:hAnsi="楷体" w:hint="eastAsia"/>
          <w:sz w:val="30"/>
          <w:szCs w:val="30"/>
        </w:rPr>
        <w:t>，2020年下达的预算批复不含该笔资金</w:t>
      </w:r>
      <w:r w:rsidR="00D257AE">
        <w:rPr>
          <w:rFonts w:ascii="楷体" w:eastAsia="楷体" w:hAnsi="楷体" w:hint="eastAsia"/>
          <w:sz w:val="30"/>
          <w:szCs w:val="30"/>
        </w:rPr>
        <w:t>。2.</w:t>
      </w:r>
      <w:r w:rsidR="00D257AE" w:rsidRPr="00D257AE">
        <w:rPr>
          <w:rFonts w:ascii="楷体" w:eastAsia="楷体" w:hAnsi="楷体" w:hint="eastAsia"/>
          <w:sz w:val="30"/>
          <w:szCs w:val="30"/>
        </w:rPr>
        <w:t>我单位公务用车开支大大压减，2020</w:t>
      </w:r>
      <w:r w:rsidR="002561AD">
        <w:rPr>
          <w:rFonts w:ascii="楷体" w:eastAsia="楷体" w:hAnsi="楷体" w:hint="eastAsia"/>
          <w:sz w:val="30"/>
          <w:szCs w:val="30"/>
        </w:rPr>
        <w:t>年公务用车运行经费略有减少</w:t>
      </w:r>
      <w:r w:rsidR="00D257AE" w:rsidRPr="00D257AE">
        <w:rPr>
          <w:rFonts w:ascii="楷体" w:eastAsia="楷体" w:hAnsi="楷体" w:hint="eastAsia"/>
          <w:sz w:val="30"/>
          <w:szCs w:val="30"/>
        </w:rPr>
        <w:t>，由于新冠疫情的原因上半年疾病防治督导任务没有开展，下半年扎堆开展疾病防治任务单位车辆不能保障工作任务，为了正常开展工作租用社会平台车辆。3. 我单位实行厉行节约原则，公务接待费报销实行“三单一票”公务接待费控制在预算数内</w:t>
      </w:r>
      <w:r w:rsidR="002561AD">
        <w:rPr>
          <w:rFonts w:ascii="楷体" w:eastAsia="楷体" w:hAnsi="楷体" w:hint="eastAsia"/>
          <w:sz w:val="30"/>
          <w:szCs w:val="30"/>
        </w:rPr>
        <w:t>。</w:t>
      </w:r>
    </w:p>
    <w:p w:rsidR="00852942" w:rsidRDefault="00BA5413" w:rsidP="002561AD">
      <w:pPr>
        <w:shd w:val="clear" w:color="auto" w:fill="FFFFFF"/>
        <w:autoSpaceDE w:val="0"/>
        <w:autoSpaceDN w:val="0"/>
        <w:spacing w:before="100" w:beforeAutospacing="1" w:after="100" w:afterAutospacing="1" w:line="590" w:lineRule="atLeast"/>
        <w:ind w:firstLineChars="200" w:firstLine="600"/>
        <w:rPr>
          <w:rFonts w:ascii="楷体" w:eastAsia="楷体" w:hAnsi="楷体"/>
          <w:sz w:val="30"/>
          <w:szCs w:val="30"/>
        </w:rPr>
      </w:pPr>
      <w:r w:rsidRPr="009A7FF9">
        <w:rPr>
          <w:rFonts w:ascii="楷体" w:eastAsia="楷体" w:hAnsi="楷体" w:hint="eastAsia"/>
          <w:sz w:val="30"/>
          <w:szCs w:val="30"/>
        </w:rPr>
        <w:t>2020年度一般公共预算财政拨款“三公”经费支出决算数比2019年增加25.92万元，增长78.69%。其中：公务用车购置及运行费支出决算增加26.70万元，增长87.22%；公务接待费支出决算减少-0.77万元，下降-32.99%。2020年度一般公共预算财政拨款“三公”经费支出决算增加主要原因</w:t>
      </w:r>
      <w:r w:rsidR="002561AD">
        <w:rPr>
          <w:rFonts w:ascii="楷体" w:eastAsia="楷体" w:hAnsi="楷体" w:hint="eastAsia"/>
          <w:sz w:val="30"/>
          <w:szCs w:val="30"/>
        </w:rPr>
        <w:t>1.公务用车购置费用增加，因为</w:t>
      </w:r>
      <w:r w:rsidR="00852942">
        <w:rPr>
          <w:rFonts w:ascii="楷体" w:eastAsia="楷体" w:hAnsi="楷体" w:hint="eastAsia"/>
          <w:sz w:val="30"/>
          <w:szCs w:val="30"/>
        </w:rPr>
        <w:t>疫情防控的需要，新增预算采购标本运输车一辆。</w:t>
      </w:r>
      <w:r w:rsidR="002561AD">
        <w:rPr>
          <w:rFonts w:ascii="楷体" w:eastAsia="楷体" w:hAnsi="楷体" w:hint="eastAsia"/>
          <w:sz w:val="30"/>
          <w:szCs w:val="30"/>
        </w:rPr>
        <w:t>2.</w:t>
      </w:r>
      <w:r w:rsidR="002561AD" w:rsidRPr="00D257AE">
        <w:rPr>
          <w:rFonts w:ascii="楷体" w:eastAsia="楷体" w:hAnsi="楷体" w:hint="eastAsia"/>
          <w:sz w:val="30"/>
          <w:szCs w:val="30"/>
        </w:rPr>
        <w:t>我单位公务用车开支大大压减，2020</w:t>
      </w:r>
      <w:r w:rsidR="002561AD">
        <w:rPr>
          <w:rFonts w:ascii="楷体" w:eastAsia="楷体" w:hAnsi="楷体" w:hint="eastAsia"/>
          <w:sz w:val="30"/>
          <w:szCs w:val="30"/>
        </w:rPr>
        <w:t>年公务用车运行经费略</w:t>
      </w:r>
      <w:r w:rsidR="002561AD">
        <w:rPr>
          <w:rFonts w:ascii="楷体" w:eastAsia="楷体" w:hAnsi="楷体" w:hint="eastAsia"/>
          <w:sz w:val="30"/>
          <w:szCs w:val="30"/>
        </w:rPr>
        <w:lastRenderedPageBreak/>
        <w:t>有减少。</w:t>
      </w:r>
      <w:r w:rsidR="002561AD" w:rsidRPr="00D257AE">
        <w:rPr>
          <w:rFonts w:ascii="楷体" w:eastAsia="楷体" w:hAnsi="楷体" w:hint="eastAsia"/>
          <w:sz w:val="30"/>
          <w:szCs w:val="30"/>
        </w:rPr>
        <w:t>由于新冠疫情的原因上半年疾病防治督导任务没有开展，下半年扎堆开展疾病防治任务单位车辆不能保障工作任务，为了正常开展工作租用社会平台车辆。3. 我单位实行厉行节约原则，公务接待费与2019年相比略有减少0.77万元。</w:t>
      </w:r>
    </w:p>
    <w:p w:rsidR="00BA5413" w:rsidRPr="009A7FF9" w:rsidRDefault="00BA5413" w:rsidP="000649FE">
      <w:pPr>
        <w:shd w:val="clear" w:color="auto" w:fill="FFFFFF"/>
        <w:autoSpaceDE w:val="0"/>
        <w:autoSpaceDN w:val="0"/>
        <w:spacing w:before="100" w:beforeAutospacing="1" w:after="100" w:afterAutospacing="1" w:line="590" w:lineRule="atLeast"/>
        <w:rPr>
          <w:rFonts w:ascii="楷体" w:eastAsia="楷体" w:hAnsi="楷体"/>
          <w:sz w:val="30"/>
          <w:szCs w:val="30"/>
        </w:rPr>
      </w:pPr>
      <w:r>
        <w:rPr>
          <w:rFonts w:ascii="楷体" w:eastAsia="楷体" w:hAnsi="楷体" w:hint="eastAsia"/>
          <w:sz w:val="30"/>
          <w:szCs w:val="30"/>
        </w:rPr>
        <w:t>(二)一般公共预算财政拨款</w:t>
      </w:r>
      <w:r w:rsidRPr="009A7FF9">
        <w:rPr>
          <w:rFonts w:ascii="楷体" w:eastAsia="楷体" w:hAnsi="楷体" w:hint="eastAsia"/>
          <w:sz w:val="30"/>
          <w:szCs w:val="30"/>
        </w:rPr>
        <w:t>“</w:t>
      </w:r>
      <w:r>
        <w:rPr>
          <w:rFonts w:ascii="楷体" w:eastAsia="楷体" w:hAnsi="楷体" w:hint="eastAsia"/>
          <w:sz w:val="30"/>
          <w:szCs w:val="30"/>
        </w:rPr>
        <w:t>三公</w:t>
      </w:r>
      <w:r w:rsidRPr="009A7FF9">
        <w:rPr>
          <w:rFonts w:ascii="楷体" w:eastAsia="楷体" w:hAnsi="楷体" w:hint="eastAsia"/>
          <w:sz w:val="30"/>
          <w:szCs w:val="30"/>
        </w:rPr>
        <w:t>”</w:t>
      </w:r>
      <w:r>
        <w:rPr>
          <w:rFonts w:ascii="楷体" w:eastAsia="楷体" w:hAnsi="楷体" w:hint="eastAsia"/>
          <w:sz w:val="30"/>
          <w:szCs w:val="30"/>
        </w:rPr>
        <w:t>经费支出决算具体情况</w:t>
      </w:r>
    </w:p>
    <w:p w:rsidR="00BA5413" w:rsidRPr="009A7FF9"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sz w:val="30"/>
          <w:szCs w:val="30"/>
        </w:rPr>
        <w:t>2020年度一般公共预算财政拨款“三公”经费支出决算中，公务用车购置及运行维护费支出57.30万元，占97.34%；公务接待费支出1.57万元，占2.66%。具体情况如下：</w:t>
      </w:r>
    </w:p>
    <w:p w:rsidR="00BA5413" w:rsidRPr="009A7FF9" w:rsidRDefault="00852942">
      <w:pPr>
        <w:shd w:val="clear" w:color="auto" w:fill="FFFFFF"/>
        <w:autoSpaceDE w:val="0"/>
        <w:autoSpaceDN w:val="0"/>
        <w:spacing w:before="100" w:beforeAutospacing="1" w:after="100" w:afterAutospacing="1" w:line="590" w:lineRule="atLeast"/>
        <w:ind w:firstLine="602"/>
        <w:rPr>
          <w:rFonts w:ascii="楷体" w:eastAsia="楷体" w:hAnsi="楷体"/>
          <w:sz w:val="30"/>
          <w:szCs w:val="30"/>
        </w:rPr>
      </w:pPr>
      <w:r>
        <w:rPr>
          <w:rFonts w:ascii="楷体" w:eastAsia="楷体" w:hAnsi="楷体" w:hint="eastAsia"/>
          <w:sz w:val="30"/>
          <w:szCs w:val="30"/>
        </w:rPr>
        <w:t>1</w:t>
      </w:r>
      <w:r w:rsidR="00BA5413" w:rsidRPr="009A7FF9">
        <w:rPr>
          <w:rFonts w:ascii="楷体" w:eastAsia="楷体" w:hAnsi="楷体" w:hint="eastAsia"/>
          <w:sz w:val="30"/>
          <w:szCs w:val="30"/>
        </w:rPr>
        <w:t>. 公务用车购置及运行维护费支出57.30万元。其中：</w:t>
      </w:r>
    </w:p>
    <w:p w:rsidR="00BA5413" w:rsidRPr="009A7FF9" w:rsidRDefault="00BA5413">
      <w:pPr>
        <w:shd w:val="clear" w:color="auto" w:fill="FFFFFF"/>
        <w:autoSpaceDE w:val="0"/>
        <w:autoSpaceDN w:val="0"/>
        <w:spacing w:before="100" w:beforeAutospacing="1" w:after="100" w:afterAutospacing="1" w:line="590" w:lineRule="atLeast"/>
        <w:ind w:firstLine="602"/>
        <w:rPr>
          <w:rFonts w:ascii="楷体" w:eastAsia="楷体" w:hAnsi="楷体"/>
          <w:sz w:val="30"/>
          <w:szCs w:val="30"/>
        </w:rPr>
      </w:pPr>
      <w:r w:rsidRPr="009A7FF9">
        <w:rPr>
          <w:rFonts w:ascii="楷体" w:eastAsia="楷体" w:hAnsi="楷体" w:hint="eastAsia"/>
          <w:sz w:val="30"/>
          <w:szCs w:val="30"/>
        </w:rPr>
        <w:t>公务用车购置支出30.00万元，购置车辆1辆。</w:t>
      </w:r>
      <w:r w:rsidR="00852942">
        <w:rPr>
          <w:rFonts w:ascii="楷体" w:eastAsia="楷体" w:hAnsi="楷体" w:hint="eastAsia"/>
          <w:sz w:val="30"/>
          <w:szCs w:val="30"/>
        </w:rPr>
        <w:t>因疫情防控的需要，</w:t>
      </w:r>
      <w:r w:rsidR="002561AD">
        <w:rPr>
          <w:rFonts w:ascii="楷体" w:eastAsia="楷体" w:hAnsi="楷体" w:hint="eastAsia"/>
          <w:sz w:val="30"/>
          <w:szCs w:val="30"/>
        </w:rPr>
        <w:t>新增预算</w:t>
      </w:r>
      <w:r w:rsidR="00852942">
        <w:rPr>
          <w:rFonts w:ascii="楷体" w:eastAsia="楷体" w:hAnsi="楷体" w:hint="eastAsia"/>
          <w:sz w:val="30"/>
          <w:szCs w:val="30"/>
        </w:rPr>
        <w:t>购置专业标本运输车一辆</w:t>
      </w:r>
      <w:r w:rsidRPr="009A7FF9">
        <w:rPr>
          <w:rFonts w:ascii="楷体" w:eastAsia="楷体" w:hAnsi="楷体" w:hint="eastAsia"/>
          <w:sz w:val="30"/>
          <w:szCs w:val="30"/>
        </w:rPr>
        <w:t>。</w:t>
      </w:r>
    </w:p>
    <w:p w:rsidR="00BA5413" w:rsidRPr="009A7FF9" w:rsidRDefault="00BA5413">
      <w:pPr>
        <w:shd w:val="clear" w:color="auto" w:fill="FFFFFF"/>
        <w:autoSpaceDE w:val="0"/>
        <w:autoSpaceDN w:val="0"/>
        <w:spacing w:before="100" w:beforeAutospacing="1" w:after="100" w:afterAutospacing="1" w:line="590" w:lineRule="atLeast"/>
        <w:ind w:firstLine="602"/>
        <w:rPr>
          <w:rFonts w:ascii="楷体" w:eastAsia="楷体" w:hAnsi="楷体"/>
          <w:sz w:val="30"/>
          <w:szCs w:val="30"/>
        </w:rPr>
      </w:pPr>
      <w:r w:rsidRPr="009A7FF9">
        <w:rPr>
          <w:rFonts w:ascii="楷体" w:eastAsia="楷体" w:hAnsi="楷体" w:hint="eastAsia"/>
          <w:sz w:val="30"/>
          <w:szCs w:val="30"/>
        </w:rPr>
        <w:t>公务用车运行维护支出27.30万元，开支一般公共预算财政拨款的公务用车保有量为</w:t>
      </w:r>
      <w:r w:rsidR="00852942">
        <w:rPr>
          <w:rFonts w:ascii="楷体" w:eastAsia="楷体" w:hAnsi="楷体" w:hint="eastAsia"/>
          <w:sz w:val="30"/>
          <w:szCs w:val="30"/>
        </w:rPr>
        <w:t>11</w:t>
      </w:r>
      <w:r w:rsidRPr="009A7FF9">
        <w:rPr>
          <w:rFonts w:ascii="楷体" w:eastAsia="楷体" w:hAnsi="楷体" w:hint="eastAsia"/>
          <w:sz w:val="30"/>
          <w:szCs w:val="30"/>
        </w:rPr>
        <w:t>辆。主要用于</w:t>
      </w:r>
      <w:r w:rsidR="00852942">
        <w:rPr>
          <w:rFonts w:ascii="楷体" w:eastAsia="楷体" w:hAnsi="楷体" w:hint="eastAsia"/>
          <w:sz w:val="30"/>
          <w:szCs w:val="30"/>
        </w:rPr>
        <w:t>疫情处置、疾病防控督导</w:t>
      </w:r>
      <w:r w:rsidR="008E6802">
        <w:rPr>
          <w:rFonts w:ascii="楷体" w:eastAsia="楷体" w:hAnsi="楷体" w:hint="eastAsia"/>
          <w:sz w:val="30"/>
          <w:szCs w:val="30"/>
        </w:rPr>
        <w:t>检查</w:t>
      </w:r>
      <w:r w:rsidRPr="009A7FF9">
        <w:rPr>
          <w:rFonts w:ascii="楷体" w:eastAsia="楷体" w:hAnsi="楷体" w:hint="eastAsia"/>
          <w:sz w:val="30"/>
          <w:szCs w:val="30"/>
        </w:rPr>
        <w:t>所</w:t>
      </w:r>
      <w:proofErr w:type="gramStart"/>
      <w:r w:rsidRPr="009A7FF9">
        <w:rPr>
          <w:rFonts w:ascii="楷体" w:eastAsia="楷体" w:hAnsi="楷体" w:hint="eastAsia"/>
          <w:sz w:val="30"/>
          <w:szCs w:val="30"/>
        </w:rPr>
        <w:t>需车辆</w:t>
      </w:r>
      <w:proofErr w:type="gramEnd"/>
      <w:r w:rsidRPr="009A7FF9">
        <w:rPr>
          <w:rFonts w:ascii="楷体" w:eastAsia="楷体" w:hAnsi="楷体" w:hint="eastAsia"/>
          <w:sz w:val="30"/>
          <w:szCs w:val="30"/>
        </w:rPr>
        <w:t>燃料费、维修费、过路过桥费、保险费等。</w:t>
      </w:r>
    </w:p>
    <w:p w:rsidR="00BA5413" w:rsidRPr="009A7FF9" w:rsidRDefault="00BA5413" w:rsidP="000649FE">
      <w:pPr>
        <w:shd w:val="clear" w:color="auto" w:fill="FFFFFF"/>
        <w:autoSpaceDE w:val="0"/>
        <w:autoSpaceDN w:val="0"/>
        <w:spacing w:before="100" w:beforeAutospacing="1" w:after="100" w:afterAutospacing="1" w:line="590" w:lineRule="atLeast"/>
        <w:ind w:firstLine="602"/>
        <w:rPr>
          <w:rFonts w:ascii="楷体" w:eastAsia="楷体" w:hAnsi="楷体"/>
          <w:sz w:val="30"/>
          <w:szCs w:val="30"/>
        </w:rPr>
      </w:pPr>
      <w:r w:rsidRPr="009A7FF9">
        <w:rPr>
          <w:rFonts w:ascii="楷体" w:eastAsia="楷体" w:hAnsi="楷体" w:hint="eastAsia"/>
          <w:sz w:val="30"/>
          <w:szCs w:val="30"/>
        </w:rPr>
        <w:t>3.公务接待费1.57万元。其中：国内接待费支出1.57万元（其中：外事接待费支出0.00万元），共安排国内公务接待20批次（其中：外事接待0批次），接待人次169人（其中：外事接待人次0人）。主要用于</w:t>
      </w:r>
      <w:r w:rsidR="008E6802">
        <w:rPr>
          <w:rFonts w:ascii="楷体" w:eastAsia="楷体" w:hAnsi="楷体" w:hint="eastAsia"/>
          <w:sz w:val="30"/>
          <w:szCs w:val="30"/>
        </w:rPr>
        <w:t>上级部门到我单位调研指导、相关业务单位到我单位交流业务工作</w:t>
      </w:r>
      <w:r w:rsidRPr="009A7FF9">
        <w:rPr>
          <w:rFonts w:ascii="楷体" w:eastAsia="楷体" w:hAnsi="楷体" w:hint="eastAsia"/>
          <w:sz w:val="30"/>
          <w:szCs w:val="30"/>
        </w:rPr>
        <w:t>发生的接待支出。国（境）外接</w:t>
      </w:r>
      <w:r w:rsidRPr="009A7FF9">
        <w:rPr>
          <w:rFonts w:ascii="楷体" w:eastAsia="楷体" w:hAnsi="楷体" w:hint="eastAsia"/>
          <w:sz w:val="30"/>
          <w:szCs w:val="30"/>
        </w:rPr>
        <w:lastRenderedPageBreak/>
        <w:t>待费0.00万元，共安排国（境）外公务接待0批次，接待人次0人。</w:t>
      </w:r>
    </w:p>
    <w:p w:rsidR="00BA5413" w:rsidRPr="000649FE" w:rsidRDefault="00BA5413" w:rsidP="000649FE">
      <w:pPr>
        <w:shd w:val="clear" w:color="auto" w:fill="FFFFFF"/>
        <w:autoSpaceDE w:val="0"/>
        <w:autoSpaceDN w:val="0"/>
        <w:spacing w:before="100" w:beforeAutospacing="1" w:after="100" w:afterAutospacing="1" w:line="590" w:lineRule="atLeast"/>
        <w:ind w:firstLine="600"/>
        <w:rPr>
          <w:rFonts w:ascii="黑体" w:eastAsia="黑体"/>
          <w:sz w:val="30"/>
          <w:szCs w:val="30"/>
        </w:rPr>
      </w:pPr>
      <w:r w:rsidRPr="000649FE">
        <w:rPr>
          <w:rFonts w:ascii="黑体" w:eastAsia="黑体" w:hint="eastAsia"/>
          <w:sz w:val="30"/>
          <w:szCs w:val="30"/>
        </w:rPr>
        <w:t>第四部分</w:t>
      </w:r>
      <w:r w:rsidRPr="000649FE">
        <w:rPr>
          <w:rFonts w:ascii="黑体" w:eastAsia="黑体" w:hint="eastAsia"/>
          <w:sz w:val="30"/>
          <w:szCs w:val="30"/>
        </w:rPr>
        <w:t> </w:t>
      </w:r>
      <w:r w:rsidRPr="000649FE">
        <w:rPr>
          <w:rFonts w:ascii="黑体" w:eastAsia="黑体" w:hint="eastAsia"/>
          <w:sz w:val="30"/>
          <w:szCs w:val="30"/>
        </w:rPr>
        <w:t xml:space="preserve"> 其他重要事项及相关口径情况说明</w:t>
      </w:r>
    </w:p>
    <w:p w:rsidR="00BA5413" w:rsidRPr="009A7FF9" w:rsidRDefault="008E6802">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Pr>
          <w:rFonts w:ascii="楷体" w:eastAsia="楷体" w:hAnsi="楷体" w:hint="eastAsia"/>
          <w:sz w:val="30"/>
          <w:szCs w:val="30"/>
        </w:rPr>
        <w:t>一</w:t>
      </w:r>
      <w:r w:rsidR="00BA5413" w:rsidRPr="009A7FF9">
        <w:rPr>
          <w:rFonts w:ascii="楷体" w:eastAsia="楷体" w:hAnsi="楷体" w:hint="eastAsia"/>
          <w:sz w:val="30"/>
          <w:szCs w:val="30"/>
        </w:rPr>
        <w:t>、国有资产占用情况</w:t>
      </w:r>
    </w:p>
    <w:p w:rsidR="00BA5413" w:rsidRPr="009A7FF9" w:rsidRDefault="00BA5413" w:rsidP="000649FE">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sz w:val="30"/>
          <w:szCs w:val="30"/>
        </w:rPr>
        <w:t>截至2020年12月31日，云南省地方病防治所部门资产总额</w:t>
      </w:r>
      <w:r w:rsidR="000649FE">
        <w:rPr>
          <w:rFonts w:ascii="楷体" w:eastAsia="楷体" w:hAnsi="楷体" w:hint="eastAsia"/>
          <w:sz w:val="30"/>
          <w:szCs w:val="30"/>
        </w:rPr>
        <w:t>9</w:t>
      </w:r>
      <w:r w:rsidR="00203FB8">
        <w:rPr>
          <w:rFonts w:ascii="楷体" w:eastAsia="楷体" w:hAnsi="楷体" w:hint="eastAsia"/>
          <w:sz w:val="30"/>
          <w:szCs w:val="30"/>
        </w:rPr>
        <w:t>,</w:t>
      </w:r>
      <w:r w:rsidR="000649FE">
        <w:rPr>
          <w:rFonts w:ascii="楷体" w:eastAsia="楷体" w:hAnsi="楷体" w:hint="eastAsia"/>
          <w:sz w:val="30"/>
          <w:szCs w:val="30"/>
        </w:rPr>
        <w:t>580.04万</w:t>
      </w:r>
      <w:r w:rsidRPr="009A7FF9">
        <w:rPr>
          <w:rFonts w:ascii="楷体" w:eastAsia="楷体" w:hAnsi="楷体" w:hint="eastAsia"/>
          <w:sz w:val="30"/>
          <w:szCs w:val="30"/>
        </w:rPr>
        <w:t>元，其中，流动资产</w:t>
      </w:r>
      <w:r w:rsidR="000649FE">
        <w:rPr>
          <w:rFonts w:ascii="楷体" w:eastAsia="楷体" w:hAnsi="楷体" w:hint="eastAsia"/>
          <w:sz w:val="30"/>
          <w:szCs w:val="30"/>
        </w:rPr>
        <w:t>2</w:t>
      </w:r>
      <w:r w:rsidR="00203FB8">
        <w:rPr>
          <w:rFonts w:ascii="楷体" w:eastAsia="楷体" w:hAnsi="楷体" w:hint="eastAsia"/>
          <w:sz w:val="30"/>
          <w:szCs w:val="30"/>
        </w:rPr>
        <w:t>,</w:t>
      </w:r>
      <w:r w:rsidR="000649FE">
        <w:rPr>
          <w:rFonts w:ascii="楷体" w:eastAsia="楷体" w:hAnsi="楷体" w:hint="eastAsia"/>
          <w:sz w:val="30"/>
          <w:szCs w:val="30"/>
        </w:rPr>
        <w:t>201.14万</w:t>
      </w:r>
      <w:r w:rsidRPr="009A7FF9">
        <w:rPr>
          <w:rFonts w:ascii="楷体" w:eastAsia="楷体" w:hAnsi="楷体" w:hint="eastAsia"/>
          <w:sz w:val="30"/>
          <w:szCs w:val="30"/>
        </w:rPr>
        <w:t>元，固定资产</w:t>
      </w:r>
      <w:r w:rsidR="00100937">
        <w:rPr>
          <w:rFonts w:ascii="楷体" w:eastAsia="楷体" w:hAnsi="楷体" w:hint="eastAsia"/>
          <w:sz w:val="30"/>
          <w:szCs w:val="30"/>
        </w:rPr>
        <w:t>净值4</w:t>
      </w:r>
      <w:r w:rsidR="00203FB8">
        <w:rPr>
          <w:rFonts w:ascii="楷体" w:eastAsia="楷体" w:hAnsi="楷体" w:hint="eastAsia"/>
          <w:sz w:val="30"/>
          <w:szCs w:val="30"/>
        </w:rPr>
        <w:t>,</w:t>
      </w:r>
      <w:r w:rsidR="00100937">
        <w:rPr>
          <w:rFonts w:ascii="楷体" w:eastAsia="楷体" w:hAnsi="楷体" w:hint="eastAsia"/>
          <w:sz w:val="30"/>
          <w:szCs w:val="30"/>
        </w:rPr>
        <w:t>031.90万元（固定资产原值8</w:t>
      </w:r>
      <w:r w:rsidR="00203FB8">
        <w:rPr>
          <w:rFonts w:ascii="楷体" w:eastAsia="楷体" w:hAnsi="楷体" w:hint="eastAsia"/>
          <w:sz w:val="30"/>
          <w:szCs w:val="30"/>
        </w:rPr>
        <w:t>,</w:t>
      </w:r>
      <w:r w:rsidR="00100937">
        <w:rPr>
          <w:rFonts w:ascii="楷体" w:eastAsia="楷体" w:hAnsi="楷体" w:hint="eastAsia"/>
          <w:sz w:val="30"/>
          <w:szCs w:val="30"/>
        </w:rPr>
        <w:t>398.79万</w:t>
      </w:r>
      <w:r w:rsidR="00100937" w:rsidRPr="009A7FF9">
        <w:rPr>
          <w:rFonts w:ascii="楷体" w:eastAsia="楷体" w:hAnsi="楷体" w:hint="eastAsia"/>
          <w:sz w:val="30"/>
          <w:szCs w:val="30"/>
        </w:rPr>
        <w:t>元</w:t>
      </w:r>
      <w:r w:rsidR="00100937">
        <w:rPr>
          <w:rFonts w:ascii="楷体" w:eastAsia="楷体" w:hAnsi="楷体" w:hint="eastAsia"/>
          <w:sz w:val="30"/>
          <w:szCs w:val="30"/>
        </w:rPr>
        <w:t>，固定资产累计折旧4</w:t>
      </w:r>
      <w:r w:rsidR="00203FB8">
        <w:rPr>
          <w:rFonts w:ascii="楷体" w:eastAsia="楷体" w:hAnsi="楷体" w:hint="eastAsia"/>
          <w:sz w:val="30"/>
          <w:szCs w:val="30"/>
        </w:rPr>
        <w:t>,</w:t>
      </w:r>
      <w:r w:rsidR="00100937">
        <w:rPr>
          <w:rFonts w:ascii="楷体" w:eastAsia="楷体" w:hAnsi="楷体" w:hint="eastAsia"/>
          <w:sz w:val="30"/>
          <w:szCs w:val="30"/>
        </w:rPr>
        <w:t>366.89万元）</w:t>
      </w:r>
      <w:r w:rsidRPr="009A7FF9">
        <w:rPr>
          <w:rFonts w:ascii="楷体" w:eastAsia="楷体" w:hAnsi="楷体" w:hint="eastAsia"/>
          <w:sz w:val="30"/>
          <w:szCs w:val="30"/>
        </w:rPr>
        <w:t>，在建工程</w:t>
      </w:r>
      <w:r w:rsidR="000649FE">
        <w:rPr>
          <w:rFonts w:ascii="楷体" w:eastAsia="楷体" w:hAnsi="楷体" w:hint="eastAsia"/>
          <w:sz w:val="30"/>
          <w:szCs w:val="30"/>
        </w:rPr>
        <w:t>3</w:t>
      </w:r>
      <w:r w:rsidR="00203FB8">
        <w:rPr>
          <w:rFonts w:ascii="楷体" w:eastAsia="楷体" w:hAnsi="楷体" w:hint="eastAsia"/>
          <w:sz w:val="30"/>
          <w:szCs w:val="30"/>
        </w:rPr>
        <w:t>,</w:t>
      </w:r>
      <w:r w:rsidR="000649FE">
        <w:rPr>
          <w:rFonts w:ascii="楷体" w:eastAsia="楷体" w:hAnsi="楷体" w:hint="eastAsia"/>
          <w:sz w:val="30"/>
          <w:szCs w:val="30"/>
        </w:rPr>
        <w:t>314.99万</w:t>
      </w:r>
      <w:r w:rsidRPr="009A7FF9">
        <w:rPr>
          <w:rFonts w:ascii="楷体" w:eastAsia="楷体" w:hAnsi="楷体" w:hint="eastAsia"/>
          <w:sz w:val="30"/>
          <w:szCs w:val="30"/>
        </w:rPr>
        <w:t>元，无形资产</w:t>
      </w:r>
      <w:r w:rsidR="00100937">
        <w:rPr>
          <w:rFonts w:ascii="楷体" w:eastAsia="楷体" w:hAnsi="楷体" w:hint="eastAsia"/>
          <w:sz w:val="30"/>
          <w:szCs w:val="30"/>
        </w:rPr>
        <w:t>净值</w:t>
      </w:r>
      <w:r w:rsidR="00203FB8">
        <w:rPr>
          <w:rFonts w:ascii="楷体" w:eastAsia="楷体" w:hAnsi="楷体" w:hint="eastAsia"/>
          <w:sz w:val="30"/>
          <w:szCs w:val="30"/>
        </w:rPr>
        <w:t>32.01</w:t>
      </w:r>
      <w:r w:rsidR="000649FE">
        <w:rPr>
          <w:rFonts w:ascii="楷体" w:eastAsia="楷体" w:hAnsi="楷体" w:hint="eastAsia"/>
          <w:sz w:val="30"/>
          <w:szCs w:val="30"/>
        </w:rPr>
        <w:t>万</w:t>
      </w:r>
      <w:r w:rsidRPr="009A7FF9">
        <w:rPr>
          <w:rFonts w:ascii="楷体" w:eastAsia="楷体" w:hAnsi="楷体" w:hint="eastAsia"/>
          <w:sz w:val="30"/>
          <w:szCs w:val="30"/>
        </w:rPr>
        <w:t>元</w:t>
      </w:r>
      <w:r w:rsidR="00100937">
        <w:rPr>
          <w:rFonts w:ascii="楷体" w:eastAsia="楷体" w:hAnsi="楷体" w:hint="eastAsia"/>
          <w:sz w:val="30"/>
          <w:szCs w:val="30"/>
        </w:rPr>
        <w:t>（</w:t>
      </w:r>
      <w:r w:rsidR="00203FB8">
        <w:rPr>
          <w:rFonts w:ascii="楷体" w:eastAsia="楷体" w:hAnsi="楷体" w:hint="eastAsia"/>
          <w:sz w:val="30"/>
          <w:szCs w:val="30"/>
        </w:rPr>
        <w:t>无形资产原值38.65万元，无形资产累计摊销6.64万元</w:t>
      </w:r>
      <w:r w:rsidR="00100937">
        <w:rPr>
          <w:rFonts w:ascii="楷体" w:eastAsia="楷体" w:hAnsi="楷体" w:hint="eastAsia"/>
          <w:sz w:val="30"/>
          <w:szCs w:val="30"/>
        </w:rPr>
        <w:t>）</w:t>
      </w:r>
      <w:r w:rsidRPr="009A7FF9">
        <w:rPr>
          <w:rFonts w:ascii="楷体" w:eastAsia="楷体" w:hAnsi="楷体" w:hint="eastAsia"/>
          <w:sz w:val="30"/>
          <w:szCs w:val="30"/>
        </w:rPr>
        <w:t>，其他资产</w:t>
      </w:r>
      <w:r w:rsidR="00203FB8">
        <w:rPr>
          <w:rFonts w:ascii="楷体" w:eastAsia="楷体" w:hAnsi="楷体" w:hint="eastAsia"/>
          <w:sz w:val="30"/>
          <w:szCs w:val="30"/>
        </w:rPr>
        <w:t>0万</w:t>
      </w:r>
      <w:r w:rsidRPr="009A7FF9">
        <w:rPr>
          <w:rFonts w:ascii="楷体" w:eastAsia="楷体" w:hAnsi="楷体" w:hint="eastAsia"/>
          <w:sz w:val="30"/>
          <w:szCs w:val="30"/>
        </w:rPr>
        <w:t>元（具体内容详见附表）。与上年相比，本年资产总额增加</w:t>
      </w:r>
      <w:r w:rsidR="00100937">
        <w:rPr>
          <w:rFonts w:ascii="楷体" w:eastAsia="楷体" w:hAnsi="楷体" w:hint="eastAsia"/>
          <w:sz w:val="30"/>
          <w:szCs w:val="30"/>
        </w:rPr>
        <w:t>1</w:t>
      </w:r>
      <w:r w:rsidR="00203FB8">
        <w:rPr>
          <w:rFonts w:ascii="楷体" w:eastAsia="楷体" w:hAnsi="楷体" w:hint="eastAsia"/>
          <w:sz w:val="30"/>
          <w:szCs w:val="30"/>
        </w:rPr>
        <w:t>,</w:t>
      </w:r>
      <w:r w:rsidR="00100937">
        <w:rPr>
          <w:rFonts w:ascii="楷体" w:eastAsia="楷体" w:hAnsi="楷体" w:hint="eastAsia"/>
          <w:sz w:val="30"/>
          <w:szCs w:val="30"/>
        </w:rPr>
        <w:t>540.63万元，其中固定资产增加859.41</w:t>
      </w:r>
      <w:r w:rsidRPr="009A7FF9">
        <w:rPr>
          <w:rFonts w:ascii="楷体" w:eastAsia="楷体" w:hAnsi="楷体" w:hint="eastAsia"/>
          <w:sz w:val="30"/>
          <w:szCs w:val="30"/>
        </w:rPr>
        <w:t>万元。处置车辆</w:t>
      </w:r>
      <w:r w:rsidR="00100937">
        <w:rPr>
          <w:rFonts w:ascii="楷体" w:eastAsia="楷体" w:hAnsi="楷体" w:hint="eastAsia"/>
          <w:sz w:val="30"/>
          <w:szCs w:val="30"/>
        </w:rPr>
        <w:t>1</w:t>
      </w:r>
      <w:r w:rsidRPr="009A7FF9">
        <w:rPr>
          <w:rFonts w:ascii="楷体" w:eastAsia="楷体" w:hAnsi="楷体" w:hint="eastAsia"/>
          <w:sz w:val="30"/>
          <w:szCs w:val="30"/>
        </w:rPr>
        <w:t>辆，账面原值</w:t>
      </w:r>
      <w:r w:rsidR="00100937">
        <w:rPr>
          <w:rFonts w:ascii="楷体" w:eastAsia="楷体" w:hAnsi="楷体" w:hint="eastAsia"/>
          <w:sz w:val="30"/>
          <w:szCs w:val="30"/>
        </w:rPr>
        <w:t>62.10万元。</w:t>
      </w:r>
    </w:p>
    <w:p w:rsidR="002B0860" w:rsidRPr="009A7FF9" w:rsidRDefault="002B0860" w:rsidP="002B0860">
      <w:pPr>
        <w:shd w:val="clear" w:color="auto" w:fill="FFFFFF"/>
        <w:autoSpaceDE w:val="0"/>
        <w:autoSpaceDN w:val="0"/>
        <w:spacing w:before="100" w:beforeAutospacing="1" w:after="100" w:afterAutospacing="1"/>
        <w:rPr>
          <w:rFonts w:ascii="楷体" w:eastAsia="楷体" w:hAnsi="楷体"/>
          <w:sz w:val="30"/>
          <w:szCs w:val="30"/>
        </w:rPr>
      </w:pPr>
    </w:p>
    <w:tbl>
      <w:tblPr>
        <w:tblW w:w="8970" w:type="dxa"/>
        <w:tblInd w:w="112" w:type="dxa"/>
        <w:tblLayout w:type="fixed"/>
        <w:tblLook w:val="05E0"/>
      </w:tblPr>
      <w:tblGrid>
        <w:gridCol w:w="211"/>
        <w:gridCol w:w="213"/>
        <w:gridCol w:w="760"/>
        <w:gridCol w:w="709"/>
        <w:gridCol w:w="708"/>
        <w:gridCol w:w="707"/>
        <w:gridCol w:w="566"/>
        <w:gridCol w:w="850"/>
        <w:gridCol w:w="161"/>
        <w:gridCol w:w="547"/>
        <w:gridCol w:w="707"/>
        <w:gridCol w:w="708"/>
        <w:gridCol w:w="850"/>
        <w:gridCol w:w="425"/>
        <w:gridCol w:w="8"/>
        <w:gridCol w:w="417"/>
        <w:gridCol w:w="8"/>
        <w:gridCol w:w="415"/>
      </w:tblGrid>
      <w:tr w:rsidR="002B0860" w:rsidTr="00B021EA">
        <w:trPr>
          <w:trHeight w:val="390"/>
        </w:trPr>
        <w:tc>
          <w:tcPr>
            <w:tcW w:w="8970" w:type="dxa"/>
            <w:gridSpan w:val="18"/>
            <w:shd w:val="clear" w:color="auto" w:fill="FFFFFF"/>
            <w:tcMar>
              <w:top w:w="20" w:type="dxa"/>
              <w:left w:w="20" w:type="dxa"/>
              <w:bottom w:w="20" w:type="dxa"/>
              <w:right w:w="20" w:type="dxa"/>
            </w:tcMar>
            <w:hideMark/>
          </w:tcPr>
          <w:p w:rsidR="002B0860" w:rsidRPr="00C70FA6" w:rsidRDefault="002B0860" w:rsidP="002B0860">
            <w:pPr>
              <w:spacing w:before="100" w:beforeAutospacing="1" w:after="100" w:afterAutospacing="1"/>
              <w:rPr>
                <w:rFonts w:ascii="仿宋_GB2312" w:hAnsi="仿宋_GB2312"/>
                <w:b/>
                <w:bCs/>
                <w:color w:val="000000"/>
                <w:sz w:val="30"/>
                <w:szCs w:val="30"/>
              </w:rPr>
            </w:pPr>
          </w:p>
          <w:p w:rsidR="002B0860" w:rsidRDefault="002B0860" w:rsidP="00A26874">
            <w:pPr>
              <w:spacing w:before="100" w:beforeAutospacing="1" w:after="100" w:afterAutospacing="1"/>
              <w:jc w:val="center"/>
            </w:pPr>
            <w:r w:rsidRPr="00C70FA6">
              <w:rPr>
                <w:rFonts w:ascii="仿宋_GB2312" w:hAnsi="仿宋_GB2312" w:hint="eastAsia"/>
                <w:b/>
                <w:bCs/>
                <w:color w:val="000000"/>
                <w:sz w:val="30"/>
                <w:szCs w:val="30"/>
              </w:rPr>
              <w:t>国有资产占有使用情况表</w:t>
            </w:r>
          </w:p>
        </w:tc>
      </w:tr>
      <w:tr w:rsidR="002B0860" w:rsidTr="00B021EA">
        <w:trPr>
          <w:trHeight w:val="270"/>
        </w:trPr>
        <w:tc>
          <w:tcPr>
            <w:tcW w:w="4885" w:type="dxa"/>
            <w:gridSpan w:val="9"/>
            <w:tcBorders>
              <w:top w:val="nil"/>
              <w:left w:val="nil"/>
              <w:bottom w:val="single" w:sz="4" w:space="0" w:color="000000"/>
              <w:right w:val="nil"/>
            </w:tcBorders>
            <w:shd w:val="clear" w:color="auto" w:fill="FFFFFF"/>
            <w:tcMar>
              <w:top w:w="20" w:type="dxa"/>
              <w:left w:w="20" w:type="dxa"/>
              <w:bottom w:w="20" w:type="dxa"/>
              <w:right w:w="20" w:type="dxa"/>
            </w:tcMar>
            <w:hideMark/>
          </w:tcPr>
          <w:p w:rsidR="002B0860" w:rsidRDefault="002B0860" w:rsidP="00A26874"/>
        </w:tc>
        <w:tc>
          <w:tcPr>
            <w:tcW w:w="547" w:type="dxa"/>
            <w:tcBorders>
              <w:top w:val="nil"/>
              <w:left w:val="nil"/>
              <w:bottom w:val="single" w:sz="4" w:space="0" w:color="000000"/>
              <w:right w:val="nil"/>
            </w:tcBorders>
            <w:shd w:val="clear" w:color="auto" w:fill="FFFFFF"/>
            <w:tcMar>
              <w:top w:w="20" w:type="dxa"/>
              <w:left w:w="20" w:type="dxa"/>
              <w:bottom w:w="20" w:type="dxa"/>
              <w:right w:w="20" w:type="dxa"/>
            </w:tcMar>
            <w:hideMark/>
          </w:tcPr>
          <w:p w:rsidR="002B0860" w:rsidRDefault="002B0860" w:rsidP="00A26874"/>
        </w:tc>
        <w:tc>
          <w:tcPr>
            <w:tcW w:w="3538" w:type="dxa"/>
            <w:gridSpan w:val="8"/>
            <w:tcBorders>
              <w:top w:val="nil"/>
              <w:left w:val="nil"/>
              <w:bottom w:val="single" w:sz="4" w:space="0" w:color="000000"/>
              <w:right w:val="nil"/>
            </w:tcBorders>
            <w:shd w:val="clear" w:color="auto" w:fill="FFFFFF"/>
            <w:tcMar>
              <w:top w:w="20" w:type="dxa"/>
              <w:left w:w="20" w:type="dxa"/>
              <w:bottom w:w="20" w:type="dxa"/>
              <w:right w:w="20" w:type="dxa"/>
            </w:tcMar>
            <w:hideMark/>
          </w:tcPr>
          <w:p w:rsidR="002B0860" w:rsidRDefault="002B0860" w:rsidP="00A26874">
            <w:pPr>
              <w:jc w:val="right"/>
              <w:rPr>
                <w:sz w:val="18"/>
                <w:szCs w:val="18"/>
              </w:rPr>
            </w:pPr>
            <w:r w:rsidRPr="00C70FA6">
              <w:rPr>
                <w:rFonts w:hint="eastAsia"/>
                <w:sz w:val="18"/>
                <w:szCs w:val="18"/>
              </w:rPr>
              <w:t>单位：万元</w:t>
            </w:r>
          </w:p>
        </w:tc>
      </w:tr>
      <w:tr w:rsidR="002B0860" w:rsidTr="00B021EA">
        <w:trPr>
          <w:trHeight w:val="270"/>
        </w:trPr>
        <w:tc>
          <w:tcPr>
            <w:tcW w:w="211" w:type="dxa"/>
            <w:vMerge w:val="restart"/>
            <w:tcBorders>
              <w:top w:val="nil"/>
              <w:left w:val="single" w:sz="4" w:space="0" w:color="000000"/>
              <w:bottom w:val="single" w:sz="4" w:space="0" w:color="000000"/>
              <w:right w:val="single" w:sz="4" w:space="0" w:color="000000"/>
            </w:tcBorders>
            <w:tcMar>
              <w:top w:w="20" w:type="dxa"/>
              <w:left w:w="20" w:type="dxa"/>
              <w:bottom w:w="20" w:type="dxa"/>
              <w:right w:w="20" w:type="dxa"/>
            </w:tcMar>
            <w:vAlign w:val="center"/>
          </w:tcPr>
          <w:p w:rsidR="002B0860" w:rsidRDefault="002B0860" w:rsidP="00A26874">
            <w:pPr>
              <w:jc w:val="center"/>
              <w:rPr>
                <w:rFonts w:ascii="仿宋" w:eastAsia="仿宋" w:hAnsi="仿宋"/>
                <w:sz w:val="18"/>
                <w:szCs w:val="18"/>
              </w:rPr>
            </w:pPr>
            <w:r>
              <w:rPr>
                <w:rFonts w:ascii="仿宋" w:eastAsia="仿宋" w:hAnsi="仿宋" w:hint="eastAsia"/>
                <w:sz w:val="18"/>
                <w:szCs w:val="18"/>
              </w:rPr>
              <w:t>项目</w:t>
            </w:r>
          </w:p>
          <w:p w:rsidR="002B0860" w:rsidRDefault="002B0860" w:rsidP="00A26874">
            <w:pPr>
              <w:jc w:val="center"/>
              <w:rPr>
                <w:rFonts w:ascii="仿宋" w:eastAsia="仿宋" w:hAnsi="仿宋"/>
                <w:sz w:val="18"/>
                <w:szCs w:val="18"/>
              </w:rPr>
            </w:pPr>
          </w:p>
        </w:tc>
        <w:tc>
          <w:tcPr>
            <w:tcW w:w="213" w:type="dxa"/>
            <w:vMerge w:val="restart"/>
            <w:tcBorders>
              <w:top w:val="nil"/>
              <w:left w:val="nil"/>
              <w:bottom w:val="single" w:sz="4" w:space="0" w:color="000000"/>
              <w:right w:val="single" w:sz="4" w:space="0" w:color="000000"/>
            </w:tcBorders>
            <w:tcMar>
              <w:top w:w="20" w:type="dxa"/>
              <w:left w:w="20" w:type="dxa"/>
              <w:bottom w:w="20" w:type="dxa"/>
              <w:right w:w="20" w:type="dxa"/>
            </w:tcMar>
            <w:vAlign w:val="center"/>
          </w:tcPr>
          <w:p w:rsidR="002B0860" w:rsidRDefault="002B0860" w:rsidP="00A26874">
            <w:pPr>
              <w:jc w:val="center"/>
              <w:rPr>
                <w:rFonts w:ascii="仿宋" w:eastAsia="仿宋" w:hAnsi="仿宋"/>
                <w:sz w:val="18"/>
                <w:szCs w:val="18"/>
              </w:rPr>
            </w:pPr>
            <w:r>
              <w:rPr>
                <w:rFonts w:ascii="仿宋" w:eastAsia="仿宋" w:hAnsi="仿宋" w:hint="eastAsia"/>
                <w:sz w:val="18"/>
                <w:szCs w:val="18"/>
              </w:rPr>
              <w:t>行次</w:t>
            </w:r>
          </w:p>
          <w:p w:rsidR="002B0860" w:rsidRDefault="002B0860" w:rsidP="00A26874">
            <w:pPr>
              <w:jc w:val="center"/>
              <w:rPr>
                <w:rFonts w:ascii="仿宋" w:eastAsia="仿宋" w:hAnsi="仿宋"/>
                <w:sz w:val="18"/>
                <w:szCs w:val="18"/>
              </w:rPr>
            </w:pPr>
          </w:p>
        </w:tc>
        <w:tc>
          <w:tcPr>
            <w:tcW w:w="760" w:type="dxa"/>
            <w:vMerge w:val="restart"/>
            <w:tcBorders>
              <w:top w:val="nil"/>
              <w:left w:val="nil"/>
              <w:bottom w:val="single" w:sz="4" w:space="0" w:color="000000"/>
              <w:right w:val="single" w:sz="4" w:space="0" w:color="000000"/>
            </w:tcBorders>
            <w:tcMar>
              <w:top w:w="20" w:type="dxa"/>
              <w:left w:w="20" w:type="dxa"/>
              <w:bottom w:w="20" w:type="dxa"/>
              <w:right w:w="20" w:type="dxa"/>
            </w:tcMar>
            <w:vAlign w:val="center"/>
          </w:tcPr>
          <w:p w:rsidR="002B0860" w:rsidRDefault="002B0860" w:rsidP="00A26874">
            <w:pPr>
              <w:jc w:val="center"/>
              <w:rPr>
                <w:rFonts w:ascii="仿宋" w:eastAsia="仿宋" w:hAnsi="仿宋"/>
                <w:sz w:val="18"/>
                <w:szCs w:val="18"/>
              </w:rPr>
            </w:pPr>
            <w:r>
              <w:rPr>
                <w:rFonts w:ascii="仿宋" w:eastAsia="仿宋" w:hAnsi="仿宋" w:hint="eastAsia"/>
                <w:sz w:val="18"/>
                <w:szCs w:val="18"/>
              </w:rPr>
              <w:t>资产总额</w:t>
            </w:r>
          </w:p>
          <w:p w:rsidR="002B0860" w:rsidRDefault="002B0860" w:rsidP="00A26874">
            <w:pPr>
              <w:jc w:val="center"/>
              <w:rPr>
                <w:rFonts w:ascii="仿宋" w:eastAsia="仿宋" w:hAnsi="仿宋"/>
                <w:sz w:val="18"/>
                <w:szCs w:val="18"/>
              </w:rPr>
            </w:pPr>
          </w:p>
        </w:tc>
        <w:tc>
          <w:tcPr>
            <w:tcW w:w="709" w:type="dxa"/>
            <w:vMerge w:val="restart"/>
            <w:tcBorders>
              <w:top w:val="single" w:sz="4" w:space="0" w:color="000000"/>
              <w:left w:val="nil"/>
              <w:bottom w:val="single" w:sz="4" w:space="0" w:color="000000"/>
              <w:right w:val="single" w:sz="4" w:space="0" w:color="000000"/>
            </w:tcBorders>
            <w:tcMar>
              <w:top w:w="20" w:type="dxa"/>
              <w:left w:w="20" w:type="dxa"/>
              <w:bottom w:w="20" w:type="dxa"/>
              <w:right w:w="20" w:type="dxa"/>
            </w:tcMar>
            <w:vAlign w:val="center"/>
          </w:tcPr>
          <w:p w:rsidR="002B0860" w:rsidRDefault="002B0860" w:rsidP="00A26874">
            <w:pPr>
              <w:jc w:val="center"/>
              <w:rPr>
                <w:rFonts w:ascii="仿宋" w:eastAsia="仿宋" w:hAnsi="仿宋"/>
                <w:sz w:val="18"/>
                <w:szCs w:val="18"/>
              </w:rPr>
            </w:pPr>
            <w:r>
              <w:rPr>
                <w:rFonts w:ascii="仿宋" w:eastAsia="仿宋" w:hAnsi="仿宋" w:hint="eastAsia"/>
                <w:sz w:val="18"/>
                <w:szCs w:val="18"/>
              </w:rPr>
              <w:t>流动资产</w:t>
            </w:r>
          </w:p>
          <w:p w:rsidR="002B0860" w:rsidRDefault="002B0860" w:rsidP="00A26874">
            <w:pPr>
              <w:jc w:val="center"/>
              <w:rPr>
                <w:rFonts w:ascii="仿宋" w:eastAsia="仿宋" w:hAnsi="仿宋"/>
                <w:sz w:val="18"/>
                <w:szCs w:val="18"/>
              </w:rPr>
            </w:pPr>
          </w:p>
        </w:tc>
        <w:tc>
          <w:tcPr>
            <w:tcW w:w="4246" w:type="dxa"/>
            <w:gridSpan w:val="7"/>
            <w:tcBorders>
              <w:top w:val="single" w:sz="4" w:space="0" w:color="000000"/>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固定资产</w:t>
            </w:r>
          </w:p>
        </w:tc>
        <w:tc>
          <w:tcPr>
            <w:tcW w:w="708" w:type="dxa"/>
            <w:vMerge w:val="restart"/>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2B0860" w:rsidRDefault="002B0860" w:rsidP="00A26874">
            <w:pPr>
              <w:jc w:val="center"/>
              <w:rPr>
                <w:rFonts w:ascii="仿宋" w:eastAsia="仿宋" w:hAnsi="仿宋"/>
                <w:sz w:val="18"/>
                <w:szCs w:val="18"/>
              </w:rPr>
            </w:pPr>
            <w:r>
              <w:rPr>
                <w:rFonts w:ascii="仿宋" w:eastAsia="仿宋" w:hAnsi="仿宋" w:hint="eastAsia"/>
                <w:sz w:val="18"/>
                <w:szCs w:val="18"/>
              </w:rPr>
              <w:t>对外投资/有价证券</w:t>
            </w:r>
          </w:p>
          <w:p w:rsidR="002B0860" w:rsidRDefault="002B0860" w:rsidP="00A26874">
            <w:pPr>
              <w:jc w:val="center"/>
              <w:rPr>
                <w:rFonts w:ascii="仿宋" w:eastAsia="仿宋" w:hAnsi="仿宋"/>
                <w:sz w:val="18"/>
                <w:szCs w:val="18"/>
              </w:rPr>
            </w:pPr>
          </w:p>
        </w:tc>
        <w:tc>
          <w:tcPr>
            <w:tcW w:w="850" w:type="dxa"/>
            <w:vMerge w:val="restart"/>
            <w:tcBorders>
              <w:top w:val="single" w:sz="4" w:space="0" w:color="000000"/>
              <w:left w:val="nil"/>
              <w:bottom w:val="single" w:sz="4" w:space="0" w:color="000000"/>
              <w:right w:val="single" w:sz="4" w:space="0" w:color="000000"/>
            </w:tcBorders>
            <w:tcMar>
              <w:top w:w="20" w:type="dxa"/>
              <w:left w:w="20" w:type="dxa"/>
              <w:bottom w:w="20" w:type="dxa"/>
              <w:right w:w="20" w:type="dxa"/>
            </w:tcMar>
            <w:vAlign w:val="center"/>
          </w:tcPr>
          <w:p w:rsidR="002B0860" w:rsidRDefault="002B0860" w:rsidP="00A26874">
            <w:pPr>
              <w:jc w:val="center"/>
              <w:rPr>
                <w:rFonts w:ascii="仿宋" w:eastAsia="仿宋" w:hAnsi="仿宋"/>
                <w:sz w:val="18"/>
                <w:szCs w:val="18"/>
              </w:rPr>
            </w:pPr>
            <w:r>
              <w:rPr>
                <w:rFonts w:ascii="仿宋" w:eastAsia="仿宋" w:hAnsi="仿宋" w:hint="eastAsia"/>
                <w:sz w:val="18"/>
                <w:szCs w:val="18"/>
              </w:rPr>
              <w:t>在建工程</w:t>
            </w:r>
          </w:p>
          <w:p w:rsidR="002B0860" w:rsidRDefault="002B0860" w:rsidP="00A26874">
            <w:pPr>
              <w:jc w:val="center"/>
              <w:rPr>
                <w:rFonts w:ascii="仿宋" w:eastAsia="仿宋" w:hAnsi="仿宋"/>
                <w:sz w:val="18"/>
                <w:szCs w:val="18"/>
              </w:rPr>
            </w:pPr>
          </w:p>
        </w:tc>
        <w:tc>
          <w:tcPr>
            <w:tcW w:w="858" w:type="dxa"/>
            <w:gridSpan w:val="4"/>
            <w:tcBorders>
              <w:top w:val="single" w:sz="4" w:space="0" w:color="000000"/>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无形资产</w:t>
            </w:r>
          </w:p>
        </w:tc>
        <w:tc>
          <w:tcPr>
            <w:tcW w:w="415" w:type="dxa"/>
            <w:tcBorders>
              <w:top w:val="single" w:sz="4" w:space="0" w:color="000000"/>
              <w:left w:val="nil"/>
              <w:bottom w:val="single" w:sz="4" w:space="0" w:color="000000"/>
              <w:right w:val="single" w:sz="4" w:space="0" w:color="000000"/>
            </w:tcBorders>
            <w:tcMar>
              <w:top w:w="20" w:type="dxa"/>
              <w:left w:w="20" w:type="dxa"/>
              <w:bottom w:w="20" w:type="dxa"/>
              <w:right w:w="20" w:type="dxa"/>
            </w:tcMar>
            <w:vAlign w:val="center"/>
          </w:tcPr>
          <w:p w:rsidR="002B0860" w:rsidRDefault="002B0860" w:rsidP="00A26874">
            <w:pPr>
              <w:jc w:val="center"/>
              <w:rPr>
                <w:rFonts w:ascii="仿宋" w:eastAsia="仿宋" w:hAnsi="仿宋"/>
                <w:sz w:val="18"/>
                <w:szCs w:val="18"/>
              </w:rPr>
            </w:pPr>
            <w:r>
              <w:rPr>
                <w:rFonts w:ascii="仿宋" w:eastAsia="仿宋" w:hAnsi="仿宋" w:hint="eastAsia"/>
                <w:sz w:val="18"/>
                <w:szCs w:val="18"/>
              </w:rPr>
              <w:t>其他资产</w:t>
            </w:r>
          </w:p>
          <w:p w:rsidR="002B0860" w:rsidRDefault="002B0860" w:rsidP="00A26874">
            <w:pPr>
              <w:jc w:val="center"/>
              <w:rPr>
                <w:rFonts w:ascii="仿宋" w:eastAsia="仿宋" w:hAnsi="仿宋"/>
                <w:sz w:val="18"/>
                <w:szCs w:val="18"/>
              </w:rPr>
            </w:pPr>
          </w:p>
        </w:tc>
      </w:tr>
      <w:tr w:rsidR="002B0860" w:rsidTr="00B021EA">
        <w:trPr>
          <w:trHeight w:val="312"/>
        </w:trPr>
        <w:tc>
          <w:tcPr>
            <w:tcW w:w="211" w:type="dxa"/>
            <w:vMerge/>
            <w:tcBorders>
              <w:top w:val="nil"/>
              <w:left w:val="single" w:sz="4" w:space="0" w:color="000000"/>
              <w:bottom w:val="single" w:sz="4" w:space="0" w:color="000000"/>
              <w:right w:val="single" w:sz="4" w:space="0" w:color="000000"/>
            </w:tcBorders>
            <w:vAlign w:val="center"/>
            <w:hideMark/>
          </w:tcPr>
          <w:p w:rsidR="002B0860" w:rsidRDefault="002B0860" w:rsidP="00A26874">
            <w:pPr>
              <w:rPr>
                <w:rFonts w:ascii="仿宋" w:eastAsia="仿宋" w:hAnsi="仿宋"/>
                <w:sz w:val="18"/>
                <w:szCs w:val="18"/>
              </w:rPr>
            </w:pPr>
          </w:p>
        </w:tc>
        <w:tc>
          <w:tcPr>
            <w:tcW w:w="213" w:type="dxa"/>
            <w:vMerge/>
            <w:tcBorders>
              <w:top w:val="nil"/>
              <w:left w:val="nil"/>
              <w:bottom w:val="single" w:sz="4" w:space="0" w:color="000000"/>
              <w:right w:val="single" w:sz="4" w:space="0" w:color="000000"/>
            </w:tcBorders>
            <w:vAlign w:val="center"/>
            <w:hideMark/>
          </w:tcPr>
          <w:p w:rsidR="002B0860" w:rsidRDefault="002B0860" w:rsidP="00A26874">
            <w:pPr>
              <w:rPr>
                <w:rFonts w:ascii="仿宋" w:eastAsia="仿宋" w:hAnsi="仿宋"/>
                <w:sz w:val="18"/>
                <w:szCs w:val="18"/>
              </w:rPr>
            </w:pPr>
          </w:p>
        </w:tc>
        <w:tc>
          <w:tcPr>
            <w:tcW w:w="760" w:type="dxa"/>
            <w:vMerge/>
            <w:tcBorders>
              <w:top w:val="nil"/>
              <w:left w:val="nil"/>
              <w:bottom w:val="single" w:sz="4" w:space="0" w:color="000000"/>
              <w:right w:val="single" w:sz="4" w:space="0" w:color="000000"/>
            </w:tcBorders>
            <w:vAlign w:val="center"/>
            <w:hideMark/>
          </w:tcPr>
          <w:p w:rsidR="002B0860" w:rsidRDefault="002B0860" w:rsidP="00A26874">
            <w:pPr>
              <w:rPr>
                <w:rFonts w:ascii="仿宋" w:eastAsia="仿宋" w:hAnsi="仿宋"/>
                <w:sz w:val="18"/>
                <w:szCs w:val="18"/>
              </w:rPr>
            </w:pPr>
          </w:p>
        </w:tc>
        <w:tc>
          <w:tcPr>
            <w:tcW w:w="709" w:type="dxa"/>
            <w:vMerge/>
            <w:tcBorders>
              <w:top w:val="single" w:sz="4" w:space="0" w:color="000000"/>
              <w:left w:val="nil"/>
              <w:bottom w:val="single" w:sz="4" w:space="0" w:color="000000"/>
              <w:right w:val="single" w:sz="4" w:space="0" w:color="000000"/>
            </w:tcBorders>
            <w:vAlign w:val="center"/>
            <w:hideMark/>
          </w:tcPr>
          <w:p w:rsidR="002B0860" w:rsidRDefault="002B0860" w:rsidP="00A26874">
            <w:pPr>
              <w:rPr>
                <w:rFonts w:ascii="仿宋" w:eastAsia="仿宋" w:hAnsi="仿宋"/>
                <w:sz w:val="18"/>
                <w:szCs w:val="18"/>
              </w:rPr>
            </w:pPr>
          </w:p>
        </w:tc>
        <w:tc>
          <w:tcPr>
            <w:tcW w:w="708" w:type="dxa"/>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pStyle w:val="pMsoNormal"/>
              <w:spacing w:before="100" w:after="100"/>
              <w:jc w:val="center"/>
              <w:rPr>
                <w:rFonts w:ascii="仿宋" w:eastAsia="仿宋" w:hAnsi="仿宋"/>
                <w:color w:val="000000"/>
                <w:sz w:val="18"/>
                <w:szCs w:val="18"/>
              </w:rPr>
            </w:pPr>
            <w:r>
              <w:rPr>
                <w:rFonts w:ascii="仿宋" w:eastAsia="仿宋" w:hAnsi="仿宋" w:hint="eastAsia"/>
                <w:sz w:val="18"/>
                <w:szCs w:val="18"/>
              </w:rPr>
              <w:t>小计</w:t>
            </w:r>
          </w:p>
        </w:tc>
        <w:tc>
          <w:tcPr>
            <w:tcW w:w="707" w:type="dxa"/>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pStyle w:val="pMsoNormal"/>
              <w:spacing w:before="100" w:after="100"/>
              <w:jc w:val="center"/>
              <w:rPr>
                <w:rFonts w:ascii="仿宋" w:eastAsia="仿宋" w:hAnsi="仿宋"/>
                <w:color w:val="000000"/>
                <w:sz w:val="18"/>
                <w:szCs w:val="18"/>
              </w:rPr>
            </w:pPr>
            <w:r>
              <w:rPr>
                <w:rFonts w:ascii="仿宋" w:eastAsia="仿宋" w:hAnsi="仿宋" w:hint="eastAsia"/>
                <w:sz w:val="18"/>
                <w:szCs w:val="18"/>
              </w:rPr>
              <w:t>房屋构筑物</w:t>
            </w:r>
          </w:p>
        </w:tc>
        <w:tc>
          <w:tcPr>
            <w:tcW w:w="566" w:type="dxa"/>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pStyle w:val="pMsoNormal"/>
              <w:spacing w:before="100" w:after="100"/>
              <w:jc w:val="center"/>
              <w:rPr>
                <w:rFonts w:ascii="仿宋" w:eastAsia="仿宋" w:hAnsi="仿宋"/>
                <w:color w:val="000000"/>
                <w:sz w:val="18"/>
                <w:szCs w:val="18"/>
              </w:rPr>
            </w:pPr>
            <w:r>
              <w:rPr>
                <w:rFonts w:ascii="仿宋" w:eastAsia="仿宋" w:hAnsi="仿宋" w:hint="eastAsia"/>
                <w:sz w:val="18"/>
                <w:szCs w:val="18"/>
              </w:rPr>
              <w:t>车辆</w:t>
            </w:r>
          </w:p>
        </w:tc>
        <w:tc>
          <w:tcPr>
            <w:tcW w:w="850" w:type="dxa"/>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pStyle w:val="pMsoNormal"/>
              <w:spacing w:before="100" w:after="100"/>
              <w:jc w:val="center"/>
              <w:rPr>
                <w:rFonts w:ascii="仿宋" w:eastAsia="仿宋" w:hAnsi="仿宋"/>
                <w:color w:val="000000"/>
                <w:sz w:val="18"/>
                <w:szCs w:val="18"/>
              </w:rPr>
            </w:pPr>
            <w:r>
              <w:rPr>
                <w:rFonts w:ascii="仿宋" w:eastAsia="仿宋" w:hAnsi="仿宋" w:hint="eastAsia"/>
                <w:sz w:val="18"/>
                <w:szCs w:val="18"/>
              </w:rPr>
              <w:t>单价200万以上大型设备</w:t>
            </w:r>
          </w:p>
        </w:tc>
        <w:tc>
          <w:tcPr>
            <w:tcW w:w="708" w:type="dxa"/>
            <w:gridSpan w:val="2"/>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pStyle w:val="pMsoNormal"/>
              <w:spacing w:before="100" w:after="100"/>
              <w:jc w:val="center"/>
              <w:rPr>
                <w:rFonts w:ascii="仿宋" w:eastAsia="仿宋" w:hAnsi="仿宋"/>
                <w:color w:val="000000"/>
                <w:sz w:val="18"/>
                <w:szCs w:val="18"/>
              </w:rPr>
            </w:pPr>
            <w:r>
              <w:rPr>
                <w:rFonts w:ascii="仿宋" w:eastAsia="仿宋" w:hAnsi="仿宋" w:hint="eastAsia"/>
                <w:sz w:val="18"/>
                <w:szCs w:val="18"/>
              </w:rPr>
              <w:t>其他固定资产</w:t>
            </w:r>
          </w:p>
        </w:tc>
        <w:tc>
          <w:tcPr>
            <w:tcW w:w="70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2B0860" w:rsidRDefault="002B0860" w:rsidP="00A26874">
            <w:pPr>
              <w:jc w:val="center"/>
              <w:rPr>
                <w:rFonts w:ascii="仿宋" w:eastAsia="仿宋" w:hAnsi="仿宋"/>
                <w:color w:val="000000"/>
                <w:sz w:val="18"/>
                <w:szCs w:val="18"/>
              </w:rPr>
            </w:pPr>
            <w:r>
              <w:rPr>
                <w:rFonts w:ascii="仿宋" w:eastAsia="仿宋" w:hAnsi="仿宋" w:hint="eastAsia"/>
                <w:sz w:val="18"/>
                <w:szCs w:val="18"/>
              </w:rPr>
              <w:t>减：固定资产折旧</w:t>
            </w:r>
          </w:p>
        </w:tc>
        <w:tc>
          <w:tcPr>
            <w:tcW w:w="708" w:type="dxa"/>
            <w:vMerge/>
            <w:tcBorders>
              <w:top w:val="single" w:sz="4" w:space="0" w:color="000000"/>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rPr>
                <w:rFonts w:ascii="仿宋" w:eastAsia="仿宋" w:hAnsi="仿宋"/>
                <w:sz w:val="18"/>
                <w:szCs w:val="18"/>
              </w:rPr>
            </w:pPr>
          </w:p>
        </w:tc>
        <w:tc>
          <w:tcPr>
            <w:tcW w:w="850" w:type="dxa"/>
            <w:vMerge/>
            <w:tcBorders>
              <w:top w:val="single" w:sz="4" w:space="0" w:color="000000"/>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rPr>
                <w:rFonts w:ascii="仿宋" w:eastAsia="仿宋" w:hAnsi="仿宋"/>
                <w:sz w:val="18"/>
                <w:szCs w:val="18"/>
              </w:rPr>
            </w:pPr>
          </w:p>
        </w:tc>
        <w:tc>
          <w:tcPr>
            <w:tcW w:w="42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2B0860" w:rsidRDefault="002B0860" w:rsidP="00A26874">
            <w:pPr>
              <w:jc w:val="center"/>
              <w:rPr>
                <w:rFonts w:ascii="仿宋" w:eastAsia="仿宋" w:hAnsi="仿宋"/>
                <w:color w:val="000000"/>
                <w:sz w:val="18"/>
                <w:szCs w:val="18"/>
              </w:rPr>
            </w:pPr>
            <w:r>
              <w:rPr>
                <w:rFonts w:ascii="仿宋" w:eastAsia="仿宋" w:hAnsi="仿宋" w:hint="eastAsia"/>
                <w:color w:val="000000"/>
                <w:sz w:val="18"/>
                <w:szCs w:val="18"/>
              </w:rPr>
              <w:t>原值</w:t>
            </w:r>
          </w:p>
        </w:tc>
        <w:tc>
          <w:tcPr>
            <w:tcW w:w="425" w:type="dxa"/>
            <w:gridSpan w:val="2"/>
            <w:tcBorders>
              <w:top w:val="single" w:sz="4" w:space="0" w:color="000000"/>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B021EA">
            <w:pPr>
              <w:jc w:val="center"/>
              <w:rPr>
                <w:rFonts w:ascii="仿宋" w:eastAsia="仿宋" w:hAnsi="仿宋"/>
                <w:color w:val="000000"/>
                <w:sz w:val="18"/>
                <w:szCs w:val="18"/>
              </w:rPr>
            </w:pPr>
            <w:r>
              <w:rPr>
                <w:rFonts w:ascii="仿宋" w:eastAsia="仿宋" w:hAnsi="仿宋" w:hint="eastAsia"/>
                <w:color w:val="000000"/>
                <w:sz w:val="18"/>
                <w:szCs w:val="18"/>
              </w:rPr>
              <w:t>累计</w:t>
            </w:r>
            <w:r w:rsidR="00B021EA">
              <w:rPr>
                <w:rFonts w:ascii="仿宋" w:eastAsia="仿宋" w:hAnsi="仿宋" w:hint="eastAsia"/>
                <w:color w:val="000000"/>
                <w:sz w:val="18"/>
                <w:szCs w:val="18"/>
              </w:rPr>
              <w:t>摊销</w:t>
            </w:r>
          </w:p>
        </w:tc>
        <w:tc>
          <w:tcPr>
            <w:tcW w:w="423" w:type="dxa"/>
            <w:gridSpan w:val="2"/>
            <w:tcBorders>
              <w:top w:val="single" w:sz="4" w:space="0" w:color="000000"/>
              <w:left w:val="nil"/>
              <w:bottom w:val="single" w:sz="4" w:space="0" w:color="000000"/>
              <w:right w:val="single" w:sz="4" w:space="0" w:color="000000"/>
            </w:tcBorders>
            <w:vAlign w:val="center"/>
            <w:hideMark/>
          </w:tcPr>
          <w:p w:rsidR="002B0860" w:rsidRDefault="002B0860" w:rsidP="00A26874">
            <w:pPr>
              <w:rPr>
                <w:rFonts w:ascii="仿宋" w:eastAsia="仿宋" w:hAnsi="仿宋"/>
                <w:sz w:val="18"/>
                <w:szCs w:val="18"/>
              </w:rPr>
            </w:pPr>
          </w:p>
        </w:tc>
      </w:tr>
      <w:tr w:rsidR="002B0860" w:rsidTr="00B021EA">
        <w:trPr>
          <w:trHeight w:val="642"/>
        </w:trPr>
        <w:tc>
          <w:tcPr>
            <w:tcW w:w="211" w:type="dxa"/>
            <w:tcBorders>
              <w:top w:val="nil"/>
              <w:left w:val="single" w:sz="4" w:space="0" w:color="000000"/>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栏次</w:t>
            </w:r>
          </w:p>
        </w:tc>
        <w:tc>
          <w:tcPr>
            <w:tcW w:w="213" w:type="dxa"/>
            <w:tcBorders>
              <w:top w:val="nil"/>
              <w:left w:val="nil"/>
              <w:bottom w:val="single" w:sz="4" w:space="0" w:color="000000"/>
              <w:right w:val="single" w:sz="4" w:space="0" w:color="000000"/>
            </w:tcBorders>
            <w:tcMar>
              <w:top w:w="5" w:type="dxa"/>
              <w:left w:w="5" w:type="dxa"/>
              <w:bottom w:w="5" w:type="dxa"/>
              <w:right w:w="5" w:type="dxa"/>
            </w:tcMar>
            <w:vAlign w:val="center"/>
          </w:tcPr>
          <w:p w:rsidR="002B0860" w:rsidRDefault="002B0860" w:rsidP="00A26874">
            <w:pPr>
              <w:jc w:val="center"/>
              <w:rPr>
                <w:rFonts w:ascii="仿宋" w:eastAsia="仿宋" w:hAnsi="仿宋"/>
                <w:sz w:val="18"/>
                <w:szCs w:val="18"/>
              </w:rPr>
            </w:pPr>
          </w:p>
        </w:tc>
        <w:tc>
          <w:tcPr>
            <w:tcW w:w="760" w:type="dxa"/>
            <w:tcBorders>
              <w:top w:val="nil"/>
              <w:left w:val="nil"/>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1</w:t>
            </w:r>
          </w:p>
        </w:tc>
        <w:tc>
          <w:tcPr>
            <w:tcW w:w="709" w:type="dxa"/>
            <w:tcBorders>
              <w:top w:val="nil"/>
              <w:left w:val="nil"/>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2</w:t>
            </w:r>
          </w:p>
        </w:tc>
        <w:tc>
          <w:tcPr>
            <w:tcW w:w="708" w:type="dxa"/>
            <w:tcBorders>
              <w:top w:val="nil"/>
              <w:left w:val="nil"/>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3</w:t>
            </w:r>
          </w:p>
        </w:tc>
        <w:tc>
          <w:tcPr>
            <w:tcW w:w="707" w:type="dxa"/>
            <w:tcBorders>
              <w:top w:val="nil"/>
              <w:left w:val="nil"/>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4</w:t>
            </w:r>
          </w:p>
        </w:tc>
        <w:tc>
          <w:tcPr>
            <w:tcW w:w="566" w:type="dxa"/>
            <w:tcBorders>
              <w:top w:val="nil"/>
              <w:left w:val="nil"/>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5</w:t>
            </w:r>
          </w:p>
        </w:tc>
        <w:tc>
          <w:tcPr>
            <w:tcW w:w="850" w:type="dxa"/>
            <w:tcBorders>
              <w:top w:val="nil"/>
              <w:left w:val="nil"/>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6</w:t>
            </w:r>
          </w:p>
        </w:tc>
        <w:tc>
          <w:tcPr>
            <w:tcW w:w="708" w:type="dxa"/>
            <w:gridSpan w:val="2"/>
            <w:tcBorders>
              <w:top w:val="nil"/>
              <w:left w:val="nil"/>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7</w:t>
            </w:r>
          </w:p>
        </w:tc>
        <w:tc>
          <w:tcPr>
            <w:tcW w:w="707" w:type="dxa"/>
            <w:tcBorders>
              <w:top w:val="nil"/>
              <w:left w:val="nil"/>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w:t>
            </w:r>
          </w:p>
        </w:tc>
        <w:tc>
          <w:tcPr>
            <w:tcW w:w="708"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8</w:t>
            </w:r>
          </w:p>
        </w:tc>
        <w:tc>
          <w:tcPr>
            <w:tcW w:w="850" w:type="dxa"/>
            <w:tcBorders>
              <w:top w:val="nil"/>
              <w:left w:val="nil"/>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9</w:t>
            </w:r>
          </w:p>
        </w:tc>
        <w:tc>
          <w:tcPr>
            <w:tcW w:w="433" w:type="dxa"/>
            <w:gridSpan w:val="2"/>
            <w:tcBorders>
              <w:top w:val="nil"/>
              <w:left w:val="nil"/>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10</w:t>
            </w:r>
          </w:p>
        </w:tc>
        <w:tc>
          <w:tcPr>
            <w:tcW w:w="425" w:type="dxa"/>
            <w:gridSpan w:val="2"/>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w:t>
            </w:r>
          </w:p>
        </w:tc>
        <w:tc>
          <w:tcPr>
            <w:tcW w:w="415" w:type="dxa"/>
            <w:tcBorders>
              <w:top w:val="nil"/>
              <w:left w:val="nil"/>
              <w:bottom w:val="single" w:sz="4" w:space="0" w:color="000000"/>
              <w:right w:val="single" w:sz="4" w:space="0" w:color="000000"/>
            </w:tcBorders>
            <w:tcMar>
              <w:top w:w="5" w:type="dxa"/>
              <w:left w:w="5" w:type="dxa"/>
              <w:bottom w:w="5" w:type="dxa"/>
              <w:right w:w="5"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11</w:t>
            </w:r>
          </w:p>
        </w:tc>
      </w:tr>
      <w:tr w:rsidR="002B0860" w:rsidTr="00B021EA">
        <w:trPr>
          <w:trHeight w:val="330"/>
        </w:trPr>
        <w:tc>
          <w:tcPr>
            <w:tcW w:w="211" w:type="dxa"/>
            <w:tcBorders>
              <w:top w:val="nil"/>
              <w:left w:val="single" w:sz="4" w:space="0" w:color="000000"/>
              <w:bottom w:val="single" w:sz="4" w:space="0" w:color="000000"/>
              <w:right w:val="single" w:sz="4" w:space="0" w:color="000000"/>
            </w:tcBorders>
            <w:tcMar>
              <w:top w:w="20" w:type="dxa"/>
              <w:left w:w="20" w:type="dxa"/>
              <w:bottom w:w="20" w:type="dxa"/>
              <w:right w:w="20" w:type="dxa"/>
            </w:tcMar>
            <w:hideMark/>
          </w:tcPr>
          <w:p w:rsidR="002B0860" w:rsidRDefault="002B0860" w:rsidP="00A26874">
            <w:pPr>
              <w:rPr>
                <w:rFonts w:ascii="仿宋" w:eastAsia="仿宋" w:hAnsi="仿宋"/>
                <w:sz w:val="18"/>
                <w:szCs w:val="18"/>
              </w:rPr>
            </w:pPr>
            <w:r>
              <w:rPr>
                <w:rFonts w:ascii="仿宋" w:eastAsia="仿宋" w:hAnsi="仿宋" w:hint="eastAsia"/>
                <w:sz w:val="18"/>
                <w:szCs w:val="18"/>
              </w:rPr>
              <w:t>合计</w:t>
            </w:r>
          </w:p>
        </w:tc>
        <w:tc>
          <w:tcPr>
            <w:tcW w:w="213" w:type="dxa"/>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jc w:val="center"/>
              <w:rPr>
                <w:rFonts w:ascii="仿宋" w:eastAsia="仿宋" w:hAnsi="仿宋"/>
                <w:sz w:val="18"/>
                <w:szCs w:val="18"/>
              </w:rPr>
            </w:pPr>
            <w:r>
              <w:rPr>
                <w:rFonts w:ascii="仿宋" w:eastAsia="仿宋" w:hAnsi="仿宋" w:hint="eastAsia"/>
                <w:sz w:val="18"/>
                <w:szCs w:val="18"/>
              </w:rPr>
              <w:t>1</w:t>
            </w:r>
          </w:p>
        </w:tc>
        <w:tc>
          <w:tcPr>
            <w:tcW w:w="760" w:type="dxa"/>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jc w:val="center"/>
              <w:rPr>
                <w:rFonts w:ascii="仿宋" w:eastAsia="仿宋" w:hAnsi="仿宋"/>
                <w:sz w:val="13"/>
                <w:szCs w:val="13"/>
              </w:rPr>
            </w:pPr>
            <w:r w:rsidRPr="002B0860">
              <w:rPr>
                <w:rFonts w:ascii="仿宋" w:eastAsia="仿宋" w:hAnsi="仿宋" w:hint="eastAsia"/>
                <w:sz w:val="13"/>
                <w:szCs w:val="13"/>
              </w:rPr>
              <w:t>9,580.04</w:t>
            </w:r>
          </w:p>
        </w:tc>
        <w:tc>
          <w:tcPr>
            <w:tcW w:w="709" w:type="dxa"/>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jc w:val="center"/>
              <w:rPr>
                <w:rFonts w:ascii="仿宋" w:eastAsia="仿宋" w:hAnsi="仿宋"/>
                <w:sz w:val="13"/>
                <w:szCs w:val="13"/>
              </w:rPr>
            </w:pPr>
            <w:r w:rsidRPr="002B0860">
              <w:rPr>
                <w:rFonts w:ascii="仿宋" w:eastAsia="仿宋" w:hAnsi="仿宋" w:hint="eastAsia"/>
                <w:sz w:val="13"/>
                <w:szCs w:val="13"/>
              </w:rPr>
              <w:t>2,201.14</w:t>
            </w:r>
          </w:p>
        </w:tc>
        <w:tc>
          <w:tcPr>
            <w:tcW w:w="708" w:type="dxa"/>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jc w:val="center"/>
              <w:rPr>
                <w:rFonts w:ascii="仿宋" w:eastAsia="仿宋" w:hAnsi="仿宋"/>
                <w:sz w:val="13"/>
                <w:szCs w:val="13"/>
              </w:rPr>
            </w:pPr>
            <w:r w:rsidRPr="002B0860">
              <w:rPr>
                <w:rFonts w:ascii="仿宋" w:eastAsia="仿宋" w:hAnsi="仿宋" w:hint="eastAsia"/>
                <w:sz w:val="13"/>
                <w:szCs w:val="13"/>
              </w:rPr>
              <w:t>8,398.79</w:t>
            </w:r>
          </w:p>
        </w:tc>
        <w:tc>
          <w:tcPr>
            <w:tcW w:w="707" w:type="dxa"/>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jc w:val="center"/>
              <w:rPr>
                <w:rFonts w:ascii="仿宋" w:eastAsia="仿宋" w:hAnsi="仿宋"/>
                <w:sz w:val="13"/>
                <w:szCs w:val="13"/>
              </w:rPr>
            </w:pPr>
            <w:r>
              <w:rPr>
                <w:rFonts w:ascii="仿宋" w:eastAsia="仿宋" w:hAnsi="仿宋" w:hint="eastAsia"/>
                <w:sz w:val="13"/>
                <w:szCs w:val="13"/>
              </w:rPr>
              <w:t>2913.80</w:t>
            </w:r>
          </w:p>
        </w:tc>
        <w:tc>
          <w:tcPr>
            <w:tcW w:w="566" w:type="dxa"/>
            <w:tcBorders>
              <w:top w:val="nil"/>
              <w:left w:val="nil"/>
              <w:bottom w:val="single" w:sz="4" w:space="0" w:color="000000"/>
              <w:right w:val="single" w:sz="4" w:space="0" w:color="000000"/>
            </w:tcBorders>
            <w:tcMar>
              <w:top w:w="20" w:type="dxa"/>
              <w:left w:w="20" w:type="dxa"/>
              <w:bottom w:w="20" w:type="dxa"/>
              <w:right w:w="20" w:type="dxa"/>
            </w:tcMar>
            <w:vAlign w:val="center"/>
          </w:tcPr>
          <w:p w:rsidR="002B0860" w:rsidRDefault="00632879" w:rsidP="00A26874">
            <w:pPr>
              <w:jc w:val="center"/>
              <w:rPr>
                <w:rFonts w:ascii="仿宋" w:eastAsia="仿宋" w:hAnsi="仿宋"/>
                <w:sz w:val="13"/>
                <w:szCs w:val="13"/>
              </w:rPr>
            </w:pPr>
            <w:r>
              <w:rPr>
                <w:rFonts w:ascii="仿宋" w:eastAsia="仿宋" w:hAnsi="仿宋" w:hint="eastAsia"/>
                <w:sz w:val="13"/>
                <w:szCs w:val="13"/>
              </w:rPr>
              <w:t>674.06</w:t>
            </w:r>
          </w:p>
        </w:tc>
        <w:tc>
          <w:tcPr>
            <w:tcW w:w="850" w:type="dxa"/>
            <w:tcBorders>
              <w:top w:val="nil"/>
              <w:left w:val="nil"/>
              <w:bottom w:val="single" w:sz="4" w:space="0" w:color="000000"/>
              <w:right w:val="single" w:sz="4" w:space="0" w:color="000000"/>
            </w:tcBorders>
            <w:tcMar>
              <w:top w:w="20" w:type="dxa"/>
              <w:left w:w="20" w:type="dxa"/>
              <w:bottom w:w="20" w:type="dxa"/>
              <w:right w:w="20" w:type="dxa"/>
            </w:tcMar>
            <w:vAlign w:val="center"/>
          </w:tcPr>
          <w:p w:rsidR="002B0860" w:rsidRDefault="002B0860" w:rsidP="00A26874">
            <w:pPr>
              <w:jc w:val="center"/>
              <w:rPr>
                <w:rFonts w:ascii="仿宋" w:eastAsia="仿宋" w:hAnsi="仿宋"/>
                <w:sz w:val="13"/>
                <w:szCs w:val="13"/>
              </w:rPr>
            </w:pPr>
          </w:p>
        </w:tc>
        <w:tc>
          <w:tcPr>
            <w:tcW w:w="708" w:type="dxa"/>
            <w:gridSpan w:val="2"/>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jc w:val="center"/>
              <w:rPr>
                <w:rFonts w:ascii="仿宋" w:eastAsia="仿宋" w:hAnsi="仿宋"/>
                <w:sz w:val="13"/>
                <w:szCs w:val="13"/>
              </w:rPr>
            </w:pPr>
          </w:p>
        </w:tc>
        <w:tc>
          <w:tcPr>
            <w:tcW w:w="707" w:type="dxa"/>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2B0860" w:rsidP="00A26874">
            <w:pPr>
              <w:jc w:val="center"/>
              <w:rPr>
                <w:rFonts w:ascii="仿宋" w:eastAsia="仿宋" w:hAnsi="仿宋"/>
                <w:sz w:val="13"/>
                <w:szCs w:val="13"/>
              </w:rPr>
            </w:pPr>
            <w:r w:rsidRPr="002B0860">
              <w:rPr>
                <w:rFonts w:ascii="仿宋" w:eastAsia="仿宋" w:hAnsi="仿宋" w:hint="eastAsia"/>
                <w:sz w:val="13"/>
                <w:szCs w:val="13"/>
              </w:rPr>
              <w:t>4,366.89</w:t>
            </w:r>
          </w:p>
        </w:tc>
        <w:tc>
          <w:tcPr>
            <w:tcW w:w="708" w:type="dxa"/>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2B0860" w:rsidRDefault="002B0860" w:rsidP="00A26874">
            <w:pPr>
              <w:jc w:val="center"/>
              <w:rPr>
                <w:rFonts w:ascii="仿宋" w:eastAsia="仿宋" w:hAnsi="仿宋"/>
                <w:sz w:val="13"/>
                <w:szCs w:val="13"/>
              </w:rPr>
            </w:pPr>
          </w:p>
        </w:tc>
        <w:tc>
          <w:tcPr>
            <w:tcW w:w="850" w:type="dxa"/>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B021EA" w:rsidP="00A26874">
            <w:pPr>
              <w:jc w:val="center"/>
              <w:rPr>
                <w:rFonts w:ascii="仿宋" w:eastAsia="仿宋" w:hAnsi="仿宋"/>
                <w:sz w:val="13"/>
                <w:szCs w:val="13"/>
              </w:rPr>
            </w:pPr>
            <w:r w:rsidRPr="00B021EA">
              <w:rPr>
                <w:rFonts w:ascii="仿宋" w:eastAsia="仿宋" w:hAnsi="仿宋" w:hint="eastAsia"/>
                <w:sz w:val="13"/>
                <w:szCs w:val="13"/>
              </w:rPr>
              <w:t>3,314.99</w:t>
            </w:r>
          </w:p>
        </w:tc>
        <w:tc>
          <w:tcPr>
            <w:tcW w:w="433" w:type="dxa"/>
            <w:gridSpan w:val="2"/>
            <w:tcBorders>
              <w:top w:val="nil"/>
              <w:left w:val="nil"/>
              <w:bottom w:val="single" w:sz="4" w:space="0" w:color="000000"/>
              <w:right w:val="single" w:sz="4" w:space="0" w:color="000000"/>
            </w:tcBorders>
            <w:tcMar>
              <w:top w:w="20" w:type="dxa"/>
              <w:left w:w="20" w:type="dxa"/>
              <w:bottom w:w="20" w:type="dxa"/>
              <w:right w:w="20" w:type="dxa"/>
            </w:tcMar>
            <w:vAlign w:val="center"/>
            <w:hideMark/>
          </w:tcPr>
          <w:p w:rsidR="002B0860" w:rsidRDefault="00B021EA" w:rsidP="00A26874">
            <w:pPr>
              <w:jc w:val="center"/>
              <w:rPr>
                <w:rFonts w:ascii="仿宋" w:eastAsia="仿宋" w:hAnsi="仿宋"/>
                <w:sz w:val="13"/>
                <w:szCs w:val="13"/>
              </w:rPr>
            </w:pPr>
            <w:r w:rsidRPr="00B021EA">
              <w:rPr>
                <w:rFonts w:ascii="仿宋" w:eastAsia="仿宋" w:hAnsi="仿宋" w:hint="eastAsia"/>
                <w:sz w:val="13"/>
                <w:szCs w:val="13"/>
              </w:rPr>
              <w:t>38.65</w:t>
            </w:r>
          </w:p>
        </w:tc>
        <w:tc>
          <w:tcPr>
            <w:tcW w:w="425" w:type="dxa"/>
            <w:gridSpan w:val="2"/>
            <w:tcBorders>
              <w:top w:val="nil"/>
              <w:left w:val="nil"/>
              <w:bottom w:val="single" w:sz="4" w:space="0" w:color="000000"/>
              <w:right w:val="single" w:sz="4" w:space="0" w:color="000000"/>
            </w:tcBorders>
            <w:tcMar>
              <w:top w:w="15" w:type="dxa"/>
              <w:left w:w="15" w:type="dxa"/>
              <w:bottom w:w="15" w:type="dxa"/>
              <w:right w:w="15" w:type="dxa"/>
            </w:tcMar>
            <w:vAlign w:val="center"/>
            <w:hideMark/>
          </w:tcPr>
          <w:p w:rsidR="002B0860" w:rsidRDefault="00B021EA" w:rsidP="00A26874">
            <w:pPr>
              <w:jc w:val="center"/>
              <w:rPr>
                <w:rFonts w:ascii="仿宋" w:eastAsia="仿宋" w:hAnsi="仿宋"/>
                <w:sz w:val="13"/>
                <w:szCs w:val="13"/>
              </w:rPr>
            </w:pPr>
            <w:r w:rsidRPr="00B021EA">
              <w:rPr>
                <w:rFonts w:ascii="仿宋" w:eastAsia="仿宋" w:hAnsi="仿宋" w:hint="eastAsia"/>
                <w:sz w:val="13"/>
                <w:szCs w:val="13"/>
              </w:rPr>
              <w:t>6.64</w:t>
            </w:r>
          </w:p>
        </w:tc>
        <w:tc>
          <w:tcPr>
            <w:tcW w:w="415" w:type="dxa"/>
            <w:tcBorders>
              <w:top w:val="nil"/>
              <w:left w:val="nil"/>
              <w:bottom w:val="single" w:sz="4" w:space="0" w:color="000000"/>
              <w:right w:val="single" w:sz="4" w:space="0" w:color="000000"/>
            </w:tcBorders>
            <w:tcMar>
              <w:top w:w="20" w:type="dxa"/>
              <w:left w:w="20" w:type="dxa"/>
              <w:bottom w:w="20" w:type="dxa"/>
              <w:right w:w="20" w:type="dxa"/>
            </w:tcMar>
            <w:vAlign w:val="center"/>
          </w:tcPr>
          <w:p w:rsidR="002B0860" w:rsidRDefault="002B0860" w:rsidP="00A26874">
            <w:pPr>
              <w:jc w:val="center"/>
              <w:rPr>
                <w:rFonts w:ascii="仿宋" w:eastAsia="仿宋" w:hAnsi="仿宋"/>
                <w:sz w:val="13"/>
                <w:szCs w:val="13"/>
              </w:rPr>
            </w:pPr>
          </w:p>
        </w:tc>
      </w:tr>
      <w:tr w:rsidR="002B0860" w:rsidTr="00B021EA">
        <w:trPr>
          <w:trHeight w:val="240"/>
        </w:trPr>
        <w:tc>
          <w:tcPr>
            <w:tcW w:w="7697" w:type="dxa"/>
            <w:gridSpan w:val="13"/>
            <w:tcMar>
              <w:top w:w="20" w:type="dxa"/>
              <w:left w:w="20" w:type="dxa"/>
              <w:bottom w:w="20" w:type="dxa"/>
              <w:right w:w="20" w:type="dxa"/>
            </w:tcMar>
          </w:tcPr>
          <w:p w:rsidR="002B0860" w:rsidRDefault="002B0860" w:rsidP="00A26874"/>
        </w:tc>
        <w:tc>
          <w:tcPr>
            <w:tcW w:w="858" w:type="dxa"/>
            <w:gridSpan w:val="4"/>
            <w:tcMar>
              <w:top w:w="20" w:type="dxa"/>
              <w:left w:w="20" w:type="dxa"/>
              <w:bottom w:w="20" w:type="dxa"/>
              <w:right w:w="20" w:type="dxa"/>
            </w:tcMar>
          </w:tcPr>
          <w:p w:rsidR="002B0860" w:rsidRDefault="002B0860" w:rsidP="00A26874"/>
        </w:tc>
        <w:tc>
          <w:tcPr>
            <w:tcW w:w="415" w:type="dxa"/>
            <w:tcMar>
              <w:top w:w="20" w:type="dxa"/>
              <w:left w:w="20" w:type="dxa"/>
              <w:bottom w:w="20" w:type="dxa"/>
              <w:right w:w="20" w:type="dxa"/>
            </w:tcMar>
          </w:tcPr>
          <w:p w:rsidR="002B0860" w:rsidRDefault="002B0860" w:rsidP="00A26874"/>
        </w:tc>
      </w:tr>
      <w:tr w:rsidR="002B0860" w:rsidTr="00B021EA">
        <w:trPr>
          <w:trHeight w:val="300"/>
        </w:trPr>
        <w:tc>
          <w:tcPr>
            <w:tcW w:w="8970" w:type="dxa"/>
            <w:gridSpan w:val="18"/>
            <w:tcMar>
              <w:top w:w="20" w:type="dxa"/>
              <w:left w:w="20" w:type="dxa"/>
              <w:bottom w:w="20" w:type="dxa"/>
              <w:right w:w="20" w:type="dxa"/>
            </w:tcMar>
            <w:hideMark/>
          </w:tcPr>
          <w:p w:rsidR="002B0860" w:rsidRDefault="002B0860" w:rsidP="00A26874">
            <w:r w:rsidRPr="00C70FA6">
              <w:rPr>
                <w:rFonts w:hint="eastAsia"/>
                <w:color w:val="000000"/>
                <w:sz w:val="20"/>
                <w:szCs w:val="20"/>
              </w:rPr>
              <w:t>填报说明：1.资产总额＝流动资产＋固定资产＋对外投资／有价证券＋在建工程＋无形资产＋其他资产；2.固定资产＝房屋构筑物＋车辆＋单价200万元以上大型设备＋其他固定资产；3.填报金额为资产“账面原值”。</w:t>
            </w:r>
          </w:p>
        </w:tc>
      </w:tr>
    </w:tbl>
    <w:p w:rsidR="00BA5413" w:rsidRPr="009A7FF9" w:rsidRDefault="00B40D88" w:rsidP="00632879">
      <w:pPr>
        <w:shd w:val="clear" w:color="auto" w:fill="FFFFFF"/>
        <w:autoSpaceDE w:val="0"/>
        <w:autoSpaceDN w:val="0"/>
        <w:spacing w:before="100" w:beforeAutospacing="1" w:after="100" w:afterAutospacing="1" w:line="590" w:lineRule="atLeast"/>
        <w:ind w:firstLineChars="150" w:firstLine="450"/>
        <w:rPr>
          <w:rFonts w:ascii="楷体" w:eastAsia="楷体" w:hAnsi="楷体"/>
          <w:sz w:val="30"/>
          <w:szCs w:val="30"/>
        </w:rPr>
      </w:pPr>
      <w:r>
        <w:rPr>
          <w:rFonts w:ascii="楷体" w:eastAsia="楷体" w:hAnsi="楷体" w:hint="eastAsia"/>
          <w:sz w:val="30"/>
          <w:szCs w:val="30"/>
        </w:rPr>
        <w:t>二</w:t>
      </w:r>
      <w:r w:rsidR="00BA5413" w:rsidRPr="009A7FF9">
        <w:rPr>
          <w:rFonts w:ascii="楷体" w:eastAsia="楷体" w:hAnsi="楷体" w:hint="eastAsia"/>
          <w:sz w:val="30"/>
          <w:szCs w:val="30"/>
        </w:rPr>
        <w:t>、政府采购支出情况</w:t>
      </w:r>
    </w:p>
    <w:p w:rsidR="00BA5413" w:rsidRPr="009A7FF9"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sz w:val="30"/>
          <w:szCs w:val="30"/>
        </w:rPr>
        <w:t>2020年度，部门政府采购支出总额</w:t>
      </w:r>
      <w:r w:rsidR="002D3602">
        <w:rPr>
          <w:rFonts w:ascii="楷体" w:eastAsia="楷体" w:hAnsi="楷体" w:hint="eastAsia"/>
          <w:sz w:val="30"/>
          <w:szCs w:val="30"/>
        </w:rPr>
        <w:t>2,223.30</w:t>
      </w:r>
      <w:r w:rsidRPr="009A7FF9">
        <w:rPr>
          <w:rFonts w:ascii="楷体" w:eastAsia="楷体" w:hAnsi="楷体" w:hint="eastAsia"/>
          <w:sz w:val="30"/>
          <w:szCs w:val="30"/>
        </w:rPr>
        <w:t>万元，其中：政府采购货物支出</w:t>
      </w:r>
      <w:r w:rsidR="002D3602">
        <w:rPr>
          <w:rFonts w:ascii="楷体" w:eastAsia="楷体" w:hAnsi="楷体" w:hint="eastAsia"/>
          <w:sz w:val="30"/>
          <w:szCs w:val="30"/>
        </w:rPr>
        <w:t>2,057.12</w:t>
      </w:r>
      <w:r w:rsidRPr="009A7FF9">
        <w:rPr>
          <w:rFonts w:ascii="楷体" w:eastAsia="楷体" w:hAnsi="楷体" w:hint="eastAsia"/>
          <w:sz w:val="30"/>
          <w:szCs w:val="30"/>
        </w:rPr>
        <w:t>万元；政府采购服务支出</w:t>
      </w:r>
      <w:r w:rsidR="002D3602">
        <w:rPr>
          <w:rFonts w:ascii="楷体" w:eastAsia="楷体" w:hAnsi="楷体" w:hint="eastAsia"/>
          <w:sz w:val="30"/>
          <w:szCs w:val="30"/>
        </w:rPr>
        <w:t>166.18</w:t>
      </w:r>
      <w:r w:rsidRPr="009A7FF9">
        <w:rPr>
          <w:rFonts w:ascii="楷体" w:eastAsia="楷体" w:hAnsi="楷体" w:hint="eastAsia"/>
          <w:sz w:val="30"/>
          <w:szCs w:val="30"/>
        </w:rPr>
        <w:t>万元。授予中小企业合同金额</w:t>
      </w:r>
      <w:r w:rsidR="002D3602">
        <w:rPr>
          <w:rFonts w:ascii="楷体" w:eastAsia="楷体" w:hAnsi="楷体" w:hint="eastAsia"/>
          <w:sz w:val="30"/>
          <w:szCs w:val="30"/>
        </w:rPr>
        <w:t>778.80</w:t>
      </w:r>
      <w:r w:rsidRPr="009A7FF9">
        <w:rPr>
          <w:rFonts w:ascii="楷体" w:eastAsia="楷体" w:hAnsi="楷体" w:hint="eastAsia"/>
          <w:sz w:val="30"/>
          <w:szCs w:val="30"/>
        </w:rPr>
        <w:t>万元，占政府采购支出总额的</w:t>
      </w:r>
      <w:r w:rsidR="002D3602">
        <w:rPr>
          <w:rFonts w:ascii="楷体" w:eastAsia="楷体" w:hAnsi="楷体" w:hint="eastAsia"/>
          <w:sz w:val="30"/>
          <w:szCs w:val="30"/>
        </w:rPr>
        <w:t>35.03</w:t>
      </w:r>
      <w:r w:rsidRPr="009A7FF9">
        <w:rPr>
          <w:rFonts w:ascii="楷体" w:eastAsia="楷体" w:hAnsi="楷体" w:hint="eastAsia"/>
          <w:sz w:val="30"/>
          <w:szCs w:val="30"/>
        </w:rPr>
        <w:t>%。</w:t>
      </w:r>
    </w:p>
    <w:p w:rsidR="00BA5413" w:rsidRPr="009A7FF9" w:rsidRDefault="00B40D88">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Pr>
          <w:rFonts w:ascii="楷体" w:eastAsia="楷体" w:hAnsi="楷体" w:hint="eastAsia"/>
          <w:sz w:val="30"/>
          <w:szCs w:val="30"/>
        </w:rPr>
        <w:t>三</w:t>
      </w:r>
      <w:r w:rsidR="00BA5413" w:rsidRPr="009A7FF9">
        <w:rPr>
          <w:rFonts w:ascii="楷体" w:eastAsia="楷体" w:hAnsi="楷体" w:hint="eastAsia"/>
          <w:sz w:val="30"/>
          <w:szCs w:val="30"/>
        </w:rPr>
        <w:t>、部门绩效自评情况</w:t>
      </w:r>
    </w:p>
    <w:p w:rsidR="00BA5413" w:rsidRPr="009A7FF9"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sz w:val="30"/>
          <w:szCs w:val="30"/>
        </w:rPr>
        <w:t>部门绩效自评情况详见附表</w:t>
      </w:r>
      <w:bookmarkStart w:id="4" w:name="_GoBack"/>
      <w:bookmarkEnd w:id="4"/>
    </w:p>
    <w:p w:rsidR="00BA5413" w:rsidRPr="009A7FF9" w:rsidRDefault="00B40D88">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Pr>
          <w:rFonts w:ascii="楷体" w:eastAsia="楷体" w:hAnsi="楷体" w:hint="eastAsia"/>
          <w:sz w:val="30"/>
          <w:szCs w:val="30"/>
        </w:rPr>
        <w:t>四</w:t>
      </w:r>
      <w:r w:rsidR="00BA5413" w:rsidRPr="009A7FF9">
        <w:rPr>
          <w:rFonts w:ascii="楷体" w:eastAsia="楷体" w:hAnsi="楷体" w:hint="eastAsia"/>
          <w:sz w:val="30"/>
          <w:szCs w:val="30"/>
        </w:rPr>
        <w:t>、其他重要事项情况说明</w:t>
      </w:r>
    </w:p>
    <w:p w:rsidR="00BA5413" w:rsidRPr="009A7FF9"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sz w:val="30"/>
          <w:szCs w:val="30"/>
        </w:rPr>
        <w:t>【请补充详细信息】。（情况说明里没有介绍，但单位认为需要说明的情况在此说明。）</w:t>
      </w:r>
    </w:p>
    <w:p w:rsidR="00BA5413" w:rsidRPr="009A7FF9" w:rsidRDefault="004F2A27">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Pr>
          <w:rFonts w:ascii="楷体" w:eastAsia="楷体" w:hAnsi="楷体" w:hint="eastAsia"/>
          <w:sz w:val="30"/>
          <w:szCs w:val="30"/>
        </w:rPr>
        <w:t>五</w:t>
      </w:r>
      <w:r w:rsidR="00BA5413" w:rsidRPr="009A7FF9">
        <w:rPr>
          <w:rFonts w:ascii="楷体" w:eastAsia="楷体" w:hAnsi="楷体" w:hint="eastAsia"/>
          <w:sz w:val="30"/>
          <w:szCs w:val="30"/>
        </w:rPr>
        <w:t>、相关口径说明</w:t>
      </w:r>
    </w:p>
    <w:p w:rsidR="00BA5413" w:rsidRPr="009A7FF9"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sz w:val="30"/>
          <w:szCs w:val="30"/>
        </w:rPr>
        <w:t>（一）基本支出中人员经费包括工资福利支出和对个人和家庭的补助，公用经费包括商品和服务支出、资本性支出等人员经费以外的支出。</w:t>
      </w:r>
    </w:p>
    <w:p w:rsidR="00BA5413" w:rsidRPr="009A7FF9"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sz w:val="30"/>
          <w:szCs w:val="30"/>
        </w:rPr>
        <w:t>（</w:t>
      </w:r>
      <w:r w:rsidR="002D3602">
        <w:rPr>
          <w:rFonts w:ascii="楷体" w:eastAsia="楷体" w:hAnsi="楷体" w:hint="eastAsia"/>
          <w:sz w:val="30"/>
          <w:szCs w:val="30"/>
        </w:rPr>
        <w:t>二</w:t>
      </w:r>
      <w:r w:rsidRPr="009A7FF9">
        <w:rPr>
          <w:rFonts w:ascii="楷体" w:eastAsia="楷体" w:hAnsi="楷体" w:hint="eastAsia"/>
          <w:sz w:val="30"/>
          <w:szCs w:val="30"/>
        </w:rPr>
        <w:t>）按照党中央、国务院有关文件及部门预算管理有关规定，“三公”经费包括因公出国（境）费、公务用车购置及</w:t>
      </w:r>
      <w:r w:rsidRPr="009A7FF9">
        <w:rPr>
          <w:rFonts w:ascii="楷体" w:eastAsia="楷体" w:hAnsi="楷体" w:hint="eastAsia"/>
          <w:sz w:val="30"/>
          <w:szCs w:val="30"/>
        </w:rPr>
        <w:lastRenderedPageBreak/>
        <w:t>运行维护费、公务接待费。其中：因公出国（境）费，指单位公务出国（境）的国际旅费、国外城市间交通费、住宿费、伙食费、培训费、公杂费等支出；公务用车购置费，指公务用车购置支出（</w:t>
      </w:r>
      <w:proofErr w:type="gramStart"/>
      <w:r w:rsidRPr="009A7FF9">
        <w:rPr>
          <w:rFonts w:ascii="楷体" w:eastAsia="楷体" w:hAnsi="楷体" w:hint="eastAsia"/>
          <w:sz w:val="30"/>
          <w:szCs w:val="30"/>
        </w:rPr>
        <w:t>含车辆</w:t>
      </w:r>
      <w:proofErr w:type="gramEnd"/>
      <w:r w:rsidRPr="009A7FF9">
        <w:rPr>
          <w:rFonts w:ascii="楷体" w:eastAsia="楷体" w:hAnsi="楷体" w:hint="eastAsia"/>
          <w:sz w:val="30"/>
          <w:szCs w:val="30"/>
        </w:rPr>
        <w:t>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BA5413" w:rsidRPr="009A7FF9" w:rsidRDefault="00BA5413">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r w:rsidRPr="009A7FF9">
        <w:rPr>
          <w:rFonts w:ascii="楷体" w:eastAsia="楷体" w:hAnsi="楷体" w:hint="eastAsia"/>
          <w:sz w:val="30"/>
          <w:szCs w:val="30"/>
        </w:rPr>
        <w:t>（</w:t>
      </w:r>
      <w:r w:rsidR="002D3602">
        <w:rPr>
          <w:rFonts w:ascii="楷体" w:eastAsia="楷体" w:hAnsi="楷体" w:hint="eastAsia"/>
          <w:sz w:val="30"/>
          <w:szCs w:val="30"/>
        </w:rPr>
        <w:t>三</w:t>
      </w:r>
      <w:r w:rsidRPr="009A7FF9">
        <w:rPr>
          <w:rFonts w:ascii="楷体" w:eastAsia="楷体" w:hAnsi="楷体" w:hint="eastAsia"/>
          <w:sz w:val="30"/>
          <w:szCs w:val="30"/>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BA5413" w:rsidRPr="004F2A27" w:rsidRDefault="00BA5413" w:rsidP="004F2A27">
      <w:pPr>
        <w:shd w:val="clear" w:color="auto" w:fill="FFFFFF"/>
        <w:autoSpaceDE w:val="0"/>
        <w:autoSpaceDN w:val="0"/>
        <w:spacing w:before="100" w:beforeAutospacing="1" w:after="100" w:afterAutospacing="1" w:line="590" w:lineRule="atLeast"/>
        <w:ind w:firstLine="600"/>
        <w:jc w:val="center"/>
        <w:rPr>
          <w:rFonts w:ascii="黑体" w:eastAsia="黑体"/>
          <w:sz w:val="30"/>
          <w:szCs w:val="30"/>
        </w:rPr>
      </w:pPr>
      <w:r w:rsidRPr="004F2A27">
        <w:rPr>
          <w:rFonts w:ascii="黑体" w:eastAsia="黑体" w:hint="eastAsia"/>
          <w:sz w:val="30"/>
          <w:szCs w:val="30"/>
        </w:rPr>
        <w:t>第五部分</w:t>
      </w:r>
      <w:r w:rsidRPr="004F2A27">
        <w:rPr>
          <w:rFonts w:ascii="黑体" w:eastAsia="黑体" w:hint="eastAsia"/>
          <w:sz w:val="30"/>
          <w:szCs w:val="30"/>
        </w:rPr>
        <w:t> </w:t>
      </w:r>
      <w:r w:rsidRPr="004F2A27">
        <w:rPr>
          <w:rFonts w:ascii="黑体" w:eastAsia="黑体" w:hint="eastAsia"/>
          <w:sz w:val="30"/>
          <w:szCs w:val="30"/>
        </w:rPr>
        <w:t xml:space="preserve"> 名词解释</w:t>
      </w:r>
    </w:p>
    <w:p w:rsidR="004F2A27" w:rsidRPr="004F2A27" w:rsidRDefault="004F2A27" w:rsidP="004F2A27">
      <w:pPr>
        <w:autoSpaceDE w:val="0"/>
        <w:autoSpaceDN w:val="0"/>
        <w:spacing w:before="100" w:beforeAutospacing="1" w:after="100" w:afterAutospacing="1" w:line="590" w:lineRule="atLeast"/>
        <w:ind w:firstLine="600"/>
        <w:rPr>
          <w:rFonts w:ascii="楷体" w:eastAsia="楷体" w:hAnsi="楷体"/>
          <w:sz w:val="30"/>
          <w:szCs w:val="30"/>
        </w:rPr>
      </w:pPr>
      <w:r w:rsidRPr="004F2A27">
        <w:rPr>
          <w:rFonts w:ascii="楷体" w:eastAsia="楷体" w:hAnsi="楷体" w:hint="eastAsia"/>
          <w:sz w:val="30"/>
          <w:szCs w:val="30"/>
        </w:rPr>
        <w:t>1．一般公共预算：是对以税收为主体的财政收入，安排用于保障和改善民生、推动经济社会发展、维护国家安全、维持国家机构正常运转等方面的收支预算。主要包括本级财力、专项收入、执法办案补助、收费成本补偿、财政专户管理的教育收费和国有资源（资产）有偿使用。</w:t>
      </w:r>
    </w:p>
    <w:p w:rsidR="004F2A27" w:rsidRPr="004F2A27" w:rsidRDefault="004F2A27" w:rsidP="004F2A27">
      <w:pPr>
        <w:autoSpaceDE w:val="0"/>
        <w:autoSpaceDN w:val="0"/>
        <w:spacing w:before="100" w:beforeAutospacing="1" w:after="100" w:afterAutospacing="1" w:line="590" w:lineRule="atLeast"/>
        <w:ind w:firstLine="600"/>
        <w:rPr>
          <w:rFonts w:ascii="楷体" w:eastAsia="楷体" w:hAnsi="楷体"/>
          <w:sz w:val="30"/>
          <w:szCs w:val="30"/>
        </w:rPr>
      </w:pPr>
      <w:r w:rsidRPr="004F2A27">
        <w:rPr>
          <w:rFonts w:ascii="楷体" w:eastAsia="楷体" w:hAnsi="楷体" w:hint="eastAsia"/>
          <w:sz w:val="30"/>
          <w:szCs w:val="30"/>
        </w:rPr>
        <w:lastRenderedPageBreak/>
        <w:t>2．基本支出：保障机构正常运转的日常支出、完成日常工作任务而发生的各项支出，包括一般人员经费、公用经费、工作经费、业务费、死亡一次性抚恤等；</w:t>
      </w:r>
    </w:p>
    <w:p w:rsidR="004F2A27" w:rsidRPr="004F2A27" w:rsidRDefault="004F2A27" w:rsidP="004F2A27">
      <w:pPr>
        <w:autoSpaceDE w:val="0"/>
        <w:autoSpaceDN w:val="0"/>
        <w:spacing w:before="100" w:beforeAutospacing="1" w:after="100" w:afterAutospacing="1" w:line="590" w:lineRule="atLeast"/>
        <w:ind w:firstLine="600"/>
        <w:rPr>
          <w:rFonts w:ascii="楷体" w:eastAsia="楷体" w:hAnsi="楷体"/>
          <w:sz w:val="30"/>
          <w:szCs w:val="30"/>
        </w:rPr>
      </w:pPr>
      <w:r w:rsidRPr="004F2A27">
        <w:rPr>
          <w:rFonts w:ascii="楷体" w:eastAsia="楷体" w:hAnsi="楷体" w:hint="eastAsia"/>
          <w:sz w:val="30"/>
          <w:szCs w:val="30"/>
        </w:rPr>
        <w:t>3．项目支出：为完成特定的行政工作任务或事业发展目标，在基本支出之外发生的各项支出。如基本公共卫生、重大公共卫生、疾病预防控制、卫生人才培养等方面开支。</w:t>
      </w:r>
    </w:p>
    <w:p w:rsidR="004F2A27" w:rsidRPr="004F2A27" w:rsidRDefault="00050479" w:rsidP="004F2A27">
      <w:pPr>
        <w:autoSpaceDE w:val="0"/>
        <w:autoSpaceDN w:val="0"/>
        <w:spacing w:before="100" w:beforeAutospacing="1" w:after="100" w:afterAutospacing="1" w:line="590" w:lineRule="atLeast"/>
        <w:ind w:firstLine="600"/>
        <w:rPr>
          <w:rFonts w:ascii="楷体" w:eastAsia="楷体" w:hAnsi="楷体"/>
          <w:sz w:val="30"/>
          <w:szCs w:val="30"/>
        </w:rPr>
      </w:pPr>
      <w:hyperlink r:id="rId14" w:history="1">
        <w:r w:rsidR="004F2A27" w:rsidRPr="004F2A27">
          <w:rPr>
            <w:rStyle w:val="a8"/>
            <w:rFonts w:ascii="楷体" w:eastAsia="楷体" w:hAnsi="楷体"/>
            <w:sz w:val="30"/>
            <w:szCs w:val="30"/>
          </w:rPr>
          <w:t>云南省地方病防治所2020年部门决算报表.</w:t>
        </w:r>
        <w:proofErr w:type="gramStart"/>
        <w:r w:rsidR="004F2A27" w:rsidRPr="004F2A27">
          <w:rPr>
            <w:rStyle w:val="a8"/>
            <w:rFonts w:ascii="楷体" w:eastAsia="楷体" w:hAnsi="楷体"/>
            <w:sz w:val="30"/>
            <w:szCs w:val="30"/>
          </w:rPr>
          <w:t>xls</w:t>
        </w:r>
        <w:proofErr w:type="gramEnd"/>
      </w:hyperlink>
    </w:p>
    <w:p w:rsidR="00BA5413" w:rsidRPr="004F2A27" w:rsidRDefault="00050479">
      <w:pPr>
        <w:shd w:val="clear" w:color="auto" w:fill="FFFFFF"/>
        <w:autoSpaceDE w:val="0"/>
        <w:autoSpaceDN w:val="0"/>
        <w:spacing w:before="100" w:beforeAutospacing="1" w:after="100" w:afterAutospacing="1" w:line="590" w:lineRule="atLeast"/>
        <w:ind w:firstLine="600"/>
        <w:rPr>
          <w:rFonts w:ascii="楷体" w:eastAsia="楷体" w:hAnsi="楷体"/>
          <w:sz w:val="30"/>
          <w:szCs w:val="30"/>
        </w:rPr>
      </w:pPr>
      <w:hyperlink r:id="rId15" w:history="1">
        <w:r w:rsidR="004F2A27" w:rsidRPr="004F2A27">
          <w:rPr>
            <w:rStyle w:val="a8"/>
            <w:rFonts w:ascii="楷体" w:eastAsia="楷体" w:hAnsi="楷体"/>
            <w:sz w:val="30"/>
            <w:szCs w:val="30"/>
          </w:rPr>
          <w:t>项目支出绩效自评报告-省地病</w:t>
        </w:r>
        <w:proofErr w:type="gramStart"/>
        <w:r w:rsidR="004F2A27" w:rsidRPr="004F2A27">
          <w:rPr>
            <w:rStyle w:val="a8"/>
            <w:rFonts w:ascii="楷体" w:eastAsia="楷体" w:hAnsi="楷体"/>
            <w:sz w:val="30"/>
            <w:szCs w:val="30"/>
          </w:rPr>
          <w:t>所重大</w:t>
        </w:r>
        <w:proofErr w:type="gramEnd"/>
        <w:r w:rsidR="004F2A27" w:rsidRPr="004F2A27">
          <w:rPr>
            <w:rStyle w:val="a8"/>
            <w:rFonts w:ascii="楷体" w:eastAsia="楷体" w:hAnsi="楷体"/>
            <w:sz w:val="30"/>
            <w:szCs w:val="30"/>
          </w:rPr>
          <w:t>疾病与应急.</w:t>
        </w:r>
        <w:proofErr w:type="gramStart"/>
        <w:r w:rsidR="004F2A27" w:rsidRPr="004F2A27">
          <w:rPr>
            <w:rStyle w:val="a8"/>
            <w:rFonts w:ascii="楷体" w:eastAsia="楷体" w:hAnsi="楷体"/>
            <w:sz w:val="30"/>
            <w:szCs w:val="30"/>
          </w:rPr>
          <w:t>xlsx</w:t>
        </w:r>
        <w:proofErr w:type="gramEnd"/>
      </w:hyperlink>
    </w:p>
    <w:sectPr w:rsidR="00BA5413" w:rsidRPr="004F2A27" w:rsidSect="00050479">
      <w:pgSz w:w="11907"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BF0" w:rsidRDefault="00E86BF0" w:rsidP="002E561F">
      <w:r>
        <w:separator/>
      </w:r>
    </w:p>
  </w:endnote>
  <w:endnote w:type="continuationSeparator" w:id="1">
    <w:p w:rsidR="00E86BF0" w:rsidRDefault="00E86BF0" w:rsidP="002E5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Times New Roman"/>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BF0" w:rsidRDefault="00E86BF0" w:rsidP="002E561F">
      <w:r>
        <w:separator/>
      </w:r>
    </w:p>
  </w:footnote>
  <w:footnote w:type="continuationSeparator" w:id="1">
    <w:p w:rsidR="00E86BF0" w:rsidRDefault="00E86BF0" w:rsidP="002E5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AB2C94"/>
    <w:multiLevelType w:val="singleLevel"/>
    <w:tmpl w:val="A3AB2C94"/>
    <w:lvl w:ilvl="0">
      <w:start w:val="1"/>
      <w:numFmt w:val="chineseCounting"/>
      <w:suff w:val="nothing"/>
      <w:lvlText w:val="%1、"/>
      <w:lvlJc w:val="left"/>
      <w:rPr>
        <w:rFonts w:hint="eastAsia"/>
      </w:rPr>
    </w:lvl>
  </w:abstractNum>
  <w:abstractNum w:abstractNumId="1">
    <w:nsid w:val="126C68E2"/>
    <w:multiLevelType w:val="hybridMultilevel"/>
    <w:tmpl w:val="F7A89D8C"/>
    <w:lvl w:ilvl="0" w:tplc="58484D96">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7D325CC"/>
    <w:multiLevelType w:val="singleLevel"/>
    <w:tmpl w:val="17D325CC"/>
    <w:lvl w:ilvl="0">
      <w:start w:val="2"/>
      <w:numFmt w:val="decimal"/>
      <w:suff w:val="nothing"/>
      <w:lvlText w:val="%1）"/>
      <w:lvlJc w:val="left"/>
    </w:lvl>
  </w:abstractNum>
  <w:abstractNum w:abstractNumId="3">
    <w:nsid w:val="43E85882"/>
    <w:multiLevelType w:val="hybridMultilevel"/>
    <w:tmpl w:val="184EE6CC"/>
    <w:lvl w:ilvl="0" w:tplc="779E66A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noPunctuationKerning/>
  <w:characterSpacingControl w:val="doNotCompress"/>
  <w:hdrShapeDefaults>
    <o:shapedefaults v:ext="edit" spidmax="4097"/>
  </w:hdrShapeDefaults>
  <w:footnotePr>
    <w:footnote w:id="0"/>
    <w:footnote w:id="1"/>
  </w:footnotePr>
  <w:endnotePr>
    <w:endnote w:id="0"/>
    <w:endnote w:id="1"/>
  </w:endnotePr>
  <w:compat>
    <w:doNotSnapToGridInCell/>
    <w:doNotWrapTextWithPunct/>
    <w:doNotUseEastAsianBreakRules/>
    <w:growAutofit/>
    <w:useFELayout/>
  </w:compat>
  <w:rsids>
    <w:rsidRoot w:val="00633C3A"/>
    <w:rsid w:val="00050479"/>
    <w:rsid w:val="0006110F"/>
    <w:rsid w:val="000649FE"/>
    <w:rsid w:val="0008501D"/>
    <w:rsid w:val="000E43B2"/>
    <w:rsid w:val="00100937"/>
    <w:rsid w:val="001609A5"/>
    <w:rsid w:val="001B3BA8"/>
    <w:rsid w:val="001B5D2C"/>
    <w:rsid w:val="001E0B3D"/>
    <w:rsid w:val="00203FB8"/>
    <w:rsid w:val="00244A0C"/>
    <w:rsid w:val="002561AD"/>
    <w:rsid w:val="002B0860"/>
    <w:rsid w:val="002D3602"/>
    <w:rsid w:val="002E561F"/>
    <w:rsid w:val="00300518"/>
    <w:rsid w:val="00340EA4"/>
    <w:rsid w:val="00361E58"/>
    <w:rsid w:val="003D0D66"/>
    <w:rsid w:val="004B19E5"/>
    <w:rsid w:val="004D6E90"/>
    <w:rsid w:val="004F2A27"/>
    <w:rsid w:val="005C7113"/>
    <w:rsid w:val="005D15EB"/>
    <w:rsid w:val="005D5637"/>
    <w:rsid w:val="00632879"/>
    <w:rsid w:val="00633C3A"/>
    <w:rsid w:val="00707C4E"/>
    <w:rsid w:val="00731FE6"/>
    <w:rsid w:val="007B2EAA"/>
    <w:rsid w:val="00852942"/>
    <w:rsid w:val="008E6802"/>
    <w:rsid w:val="008F0A97"/>
    <w:rsid w:val="008F4F51"/>
    <w:rsid w:val="00906BF9"/>
    <w:rsid w:val="009A7FF9"/>
    <w:rsid w:val="009F4319"/>
    <w:rsid w:val="00A07D86"/>
    <w:rsid w:val="00B021EA"/>
    <w:rsid w:val="00B40D88"/>
    <w:rsid w:val="00B906D2"/>
    <w:rsid w:val="00B9541B"/>
    <w:rsid w:val="00BA5413"/>
    <w:rsid w:val="00C932BB"/>
    <w:rsid w:val="00CB2B53"/>
    <w:rsid w:val="00CF401F"/>
    <w:rsid w:val="00D02D36"/>
    <w:rsid w:val="00D257AE"/>
    <w:rsid w:val="00D41B3C"/>
    <w:rsid w:val="00DD4023"/>
    <w:rsid w:val="00E22580"/>
    <w:rsid w:val="00E86BF0"/>
    <w:rsid w:val="00EB2835"/>
    <w:rsid w:val="00F444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79"/>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C4E"/>
    <w:rPr>
      <w:sz w:val="18"/>
      <w:szCs w:val="18"/>
    </w:rPr>
  </w:style>
  <w:style w:type="character" w:customStyle="1" w:styleId="Char">
    <w:name w:val="批注框文本 Char"/>
    <w:basedOn w:val="a0"/>
    <w:link w:val="a3"/>
    <w:uiPriority w:val="99"/>
    <w:semiHidden/>
    <w:rsid w:val="00707C4E"/>
    <w:rPr>
      <w:rFonts w:ascii="宋体" w:eastAsia="宋体" w:hAnsi="宋体" w:cs="宋体"/>
      <w:sz w:val="18"/>
      <w:szCs w:val="18"/>
    </w:rPr>
  </w:style>
  <w:style w:type="paragraph" w:styleId="a4">
    <w:name w:val="List Paragraph"/>
    <w:basedOn w:val="a"/>
    <w:uiPriority w:val="34"/>
    <w:qFormat/>
    <w:rsid w:val="000E43B2"/>
    <w:pPr>
      <w:widowControl w:val="0"/>
      <w:ind w:firstLineChars="200" w:firstLine="420"/>
      <w:jc w:val="both"/>
    </w:pPr>
    <w:rPr>
      <w:rFonts w:ascii="Times New Roman" w:hAnsi="Times New Roman" w:cs="Times New Roman"/>
      <w:kern w:val="2"/>
      <w:sz w:val="21"/>
    </w:rPr>
  </w:style>
  <w:style w:type="table" w:styleId="a5">
    <w:name w:val="Table Grid"/>
    <w:basedOn w:val="a1"/>
    <w:qFormat/>
    <w:rsid w:val="000E43B2"/>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2E56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E561F"/>
    <w:rPr>
      <w:rFonts w:ascii="宋体" w:eastAsia="宋体" w:hAnsi="宋体" w:cs="宋体"/>
      <w:sz w:val="18"/>
      <w:szCs w:val="18"/>
    </w:rPr>
  </w:style>
  <w:style w:type="paragraph" w:styleId="a7">
    <w:name w:val="footer"/>
    <w:basedOn w:val="a"/>
    <w:link w:val="Char1"/>
    <w:uiPriority w:val="99"/>
    <w:unhideWhenUsed/>
    <w:rsid w:val="002E561F"/>
    <w:pPr>
      <w:tabs>
        <w:tab w:val="center" w:pos="4153"/>
        <w:tab w:val="right" w:pos="8306"/>
      </w:tabs>
      <w:snapToGrid w:val="0"/>
    </w:pPr>
    <w:rPr>
      <w:sz w:val="18"/>
      <w:szCs w:val="18"/>
    </w:rPr>
  </w:style>
  <w:style w:type="character" w:customStyle="1" w:styleId="Char1">
    <w:name w:val="页脚 Char"/>
    <w:basedOn w:val="a0"/>
    <w:link w:val="a7"/>
    <w:uiPriority w:val="99"/>
    <w:rsid w:val="002E561F"/>
    <w:rPr>
      <w:rFonts w:ascii="宋体" w:eastAsia="宋体" w:hAnsi="宋体" w:cs="宋体"/>
      <w:sz w:val="18"/>
      <w:szCs w:val="18"/>
    </w:rPr>
  </w:style>
  <w:style w:type="paragraph" w:customStyle="1" w:styleId="pMsoNormal">
    <w:name w:val="p_MsoNormal"/>
    <w:basedOn w:val="a"/>
    <w:uiPriority w:val="99"/>
    <w:semiHidden/>
    <w:rsid w:val="002B0860"/>
    <w:pPr>
      <w:jc w:val="both"/>
    </w:pPr>
    <w:rPr>
      <w:rFonts w:ascii="等线" w:hAnsi="等线"/>
      <w:sz w:val="21"/>
      <w:szCs w:val="21"/>
    </w:rPr>
  </w:style>
  <w:style w:type="character" w:styleId="a8">
    <w:name w:val="Hyperlink"/>
    <w:basedOn w:val="a0"/>
    <w:uiPriority w:val="99"/>
    <w:unhideWhenUsed/>
    <w:rsid w:val="004F2A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C4E"/>
    <w:rPr>
      <w:sz w:val="18"/>
      <w:szCs w:val="18"/>
    </w:rPr>
  </w:style>
  <w:style w:type="character" w:customStyle="1" w:styleId="Char">
    <w:name w:val="批注框文本 Char"/>
    <w:basedOn w:val="a0"/>
    <w:link w:val="a3"/>
    <w:uiPriority w:val="99"/>
    <w:semiHidden/>
    <w:rsid w:val="00707C4E"/>
    <w:rPr>
      <w:rFonts w:ascii="宋体" w:eastAsia="宋体" w:hAnsi="宋体" w:cs="宋体"/>
      <w:sz w:val="18"/>
      <w:szCs w:val="18"/>
    </w:rPr>
  </w:style>
  <w:style w:type="paragraph" w:styleId="a4">
    <w:name w:val="List Paragraph"/>
    <w:basedOn w:val="a"/>
    <w:uiPriority w:val="34"/>
    <w:qFormat/>
    <w:rsid w:val="000E43B2"/>
    <w:pPr>
      <w:widowControl w:val="0"/>
      <w:ind w:firstLineChars="200" w:firstLine="420"/>
      <w:jc w:val="both"/>
    </w:pPr>
    <w:rPr>
      <w:rFonts w:ascii="Times New Roman" w:hAnsi="Times New Roman" w:cs="Times New Roman"/>
      <w:kern w:val="2"/>
      <w:sz w:val="21"/>
    </w:rPr>
  </w:style>
  <w:style w:type="table" w:styleId="a5">
    <w:name w:val="Table Grid"/>
    <w:basedOn w:val="a1"/>
    <w:qFormat/>
    <w:rsid w:val="000E43B2"/>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2E56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E561F"/>
    <w:rPr>
      <w:rFonts w:ascii="宋体" w:eastAsia="宋体" w:hAnsi="宋体" w:cs="宋体"/>
      <w:sz w:val="18"/>
      <w:szCs w:val="18"/>
    </w:rPr>
  </w:style>
  <w:style w:type="paragraph" w:styleId="a7">
    <w:name w:val="footer"/>
    <w:basedOn w:val="a"/>
    <w:link w:val="Char1"/>
    <w:uiPriority w:val="99"/>
    <w:unhideWhenUsed/>
    <w:rsid w:val="002E561F"/>
    <w:pPr>
      <w:tabs>
        <w:tab w:val="center" w:pos="4153"/>
        <w:tab w:val="right" w:pos="8306"/>
      </w:tabs>
      <w:snapToGrid w:val="0"/>
    </w:pPr>
    <w:rPr>
      <w:sz w:val="18"/>
      <w:szCs w:val="18"/>
    </w:rPr>
  </w:style>
  <w:style w:type="character" w:customStyle="1" w:styleId="Char1">
    <w:name w:val="页脚 Char"/>
    <w:basedOn w:val="a0"/>
    <w:link w:val="a7"/>
    <w:uiPriority w:val="99"/>
    <w:rsid w:val="002E561F"/>
    <w:rPr>
      <w:rFonts w:ascii="宋体" w:eastAsia="宋体" w:hAnsi="宋体" w:cs="宋体"/>
      <w:sz w:val="18"/>
      <w:szCs w:val="18"/>
    </w:rPr>
  </w:style>
  <w:style w:type="paragraph" w:customStyle="1" w:styleId="pMsoNormal">
    <w:name w:val="p_MsoNormal"/>
    <w:basedOn w:val="a"/>
    <w:uiPriority w:val="99"/>
    <w:semiHidden/>
    <w:rsid w:val="002B0860"/>
    <w:pPr>
      <w:jc w:val="both"/>
    </w:pPr>
    <w:rPr>
      <w:rFonts w:ascii="等线" w:hAnsi="等线"/>
      <w:sz w:val="21"/>
      <w:szCs w:val="21"/>
    </w:rPr>
  </w:style>
  <w:style w:type="character" w:styleId="a8">
    <w:name w:val="Hyperlink"/>
    <w:basedOn w:val="a0"/>
    <w:uiPriority w:val="99"/>
    <w:unhideWhenUsed/>
    <w:rsid w:val="004F2A27"/>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39033;&#30446;&#25903;&#20986;&#32489;&#25928;&#33258;&#35780;&#25253;&#21578;-&#30465;&#22320;&#30149;&#25152;&#37325;&#22823;&#30142;&#30149;&#19982;&#24212;&#24613;.xlsx"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20113;&#21335;&#30465;&#22320;&#26041;&#30149;&#38450;&#27835;&#25152;2020&#24180;&#37096;&#38376;&#20915;&#31639;&#25253;&#34920;.xl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200"/>
              <a:t>总收入比重</a:t>
            </a:r>
          </a:p>
          <a:p>
            <a:pPr defTabSz="914400">
              <a:defRPr lang="zh-CN" sz="1400" b="0" i="0" u="none" strike="noStrike" kern="1200" spc="0" baseline="0">
                <a:solidFill>
                  <a:schemeClr val="tx1">
                    <a:lumMod val="65000"/>
                    <a:lumOff val="35000"/>
                  </a:schemeClr>
                </a:solidFill>
                <a:latin typeface="+mn-lt"/>
                <a:ea typeface="+mn-ea"/>
                <a:cs typeface="+mn-cs"/>
              </a:defRPr>
            </a:pPr>
            <a:endParaRPr lang="zh-CN" altLang="en-US"/>
          </a:p>
        </c:rich>
      </c:tx>
      <c:layout>
        <c:manualLayout>
          <c:xMode val="edge"/>
          <c:yMode val="edge"/>
          <c:x val="0.45175000236883744"/>
          <c:y val="1.5850508726249855E-3"/>
        </c:manualLayout>
      </c:layout>
      <c:spPr>
        <a:noFill/>
        <a:ln>
          <a:noFill/>
        </a:ln>
        <a:effectLst/>
      </c:spPr>
    </c:title>
    <c:plotArea>
      <c:layout/>
      <c:pieChart>
        <c:varyColors val="1"/>
        <c:ser>
          <c:idx val="0"/>
          <c:order val="0"/>
          <c:tx>
            <c:strRef>
              <c:f>Sheet1!$B$1</c:f>
              <c:strCache>
                <c:ptCount val="1"/>
                <c:pt idx="0">
                  <c:v>金额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dLbl>
              <c:idx val="2"/>
              <c:layout>
                <c:manualLayout>
                  <c:x val="0.11195889250363666"/>
                  <c:y val="3.7065447076196517E-3"/>
                </c:manualLayout>
              </c:layout>
              <c:dLblPos val="bestFit"/>
              <c:showVal val="1"/>
              <c:extLst>
                <c:ext xmlns:c15="http://schemas.microsoft.com/office/drawing/2012/chart" uri="{CE6537A1-D6FC-4f65-9D91-7224C49458BB}">
                  <c15:layout>
                    <c:manualLayout>
                      <c:w val="0.073375"/>
                      <c:h val="0.016666666666666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财政补助收入</c:v>
                </c:pt>
                <c:pt idx="1">
                  <c:v>事业收入</c:v>
                </c:pt>
                <c:pt idx="2">
                  <c:v>其他收入</c:v>
                </c:pt>
              </c:strCache>
            </c:strRef>
          </c:cat>
          <c:val>
            <c:numRef>
              <c:f>Sheet1!$B$2:$B$4</c:f>
              <c:numCache>
                <c:formatCode>General</c:formatCode>
                <c:ptCount val="3"/>
                <c:pt idx="0">
                  <c:v>6474.26</c:v>
                </c:pt>
                <c:pt idx="1">
                  <c:v>92.5</c:v>
                </c:pt>
                <c:pt idx="2">
                  <c:v>31.5</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200"/>
              <a:t>财政补助收入比重结构图</a:t>
            </a:r>
          </a:p>
          <a:p>
            <a:pPr defTabSz="914400">
              <a:defRPr lang="zh-CN" sz="1400" b="0" i="0" u="none" strike="noStrike" kern="1200" spc="0" baseline="0">
                <a:solidFill>
                  <a:schemeClr val="tx1">
                    <a:lumMod val="65000"/>
                    <a:lumOff val="35000"/>
                  </a:schemeClr>
                </a:solidFill>
                <a:latin typeface="+mn-lt"/>
                <a:ea typeface="+mn-ea"/>
                <a:cs typeface="+mn-cs"/>
              </a:defRPr>
            </a:pPr>
            <a:endParaRPr lang="zh-CN" altLang="en-US"/>
          </a:p>
        </c:rich>
      </c:tx>
      <c:layout>
        <c:manualLayout>
          <c:xMode val="edge"/>
          <c:yMode val="edge"/>
          <c:x val="0.32475004577916139"/>
          <c:y val="6.0674458526292123E-4"/>
        </c:manualLayout>
      </c:layout>
      <c:spPr>
        <a:noFill/>
        <a:ln>
          <a:noFill/>
        </a:ln>
        <a:effectLst/>
      </c:spPr>
    </c:title>
    <c:plotArea>
      <c:layout/>
      <c:pieChart>
        <c:varyColors val="1"/>
        <c:ser>
          <c:idx val="0"/>
          <c:order val="0"/>
          <c:tx>
            <c:strRef>
              <c:f>Sheet1!$B$1</c:f>
              <c:strCache>
                <c:ptCount val="1"/>
                <c:pt idx="0">
                  <c:v>金额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人员经费</c:v>
                </c:pt>
                <c:pt idx="1">
                  <c:v>项目经费</c:v>
                </c:pt>
                <c:pt idx="2">
                  <c:v>日常公用经费</c:v>
                </c:pt>
              </c:strCache>
            </c:strRef>
          </c:cat>
          <c:val>
            <c:numRef>
              <c:f>Sheet1!$B$2:$B$4</c:f>
              <c:numCache>
                <c:formatCode>General</c:formatCode>
                <c:ptCount val="3"/>
                <c:pt idx="0">
                  <c:v>1886.12</c:v>
                </c:pt>
                <c:pt idx="1">
                  <c:v>4436.0200000000004</c:v>
                </c:pt>
                <c:pt idx="2">
                  <c:v>152.13</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各项收入对比</a:t>
            </a:r>
          </a:p>
        </c:rich>
      </c:tx>
      <c:spPr>
        <a:noFill/>
        <a:ln>
          <a:noFill/>
        </a:ln>
        <a:effectLst/>
      </c:spPr>
    </c:title>
    <c:plotArea>
      <c:layout>
        <c:manualLayout>
          <c:layoutTarget val="inner"/>
          <c:xMode val="edge"/>
          <c:yMode val="edge"/>
          <c:x val="6.370000000000002E-2"/>
          <c:y val="0.127"/>
          <c:w val="0.91092500000000065"/>
          <c:h val="0.71690000000000065"/>
        </c:manualLayout>
      </c:layout>
      <c:barChart>
        <c:barDir val="col"/>
        <c:grouping val="clustered"/>
        <c:ser>
          <c:idx val="0"/>
          <c:order val="0"/>
          <c:tx>
            <c:strRef>
              <c:f>Sheet1!$B$1</c:f>
              <c:strCache>
                <c:ptCount val="1"/>
                <c:pt idx="0">
                  <c:v>2019年</c:v>
                </c:pt>
              </c:strCache>
            </c:strRef>
          </c:tx>
          <c:spPr>
            <a:solidFill>
              <a:schemeClr val="accent1"/>
            </a:solidFill>
            <a:ln>
              <a:noFill/>
            </a:ln>
            <a:effectLst/>
          </c:spPr>
          <c:cat>
            <c:strRef>
              <c:f>Sheet1!$A$2:$A$4</c:f>
              <c:strCache>
                <c:ptCount val="3"/>
                <c:pt idx="0">
                  <c:v>财政补助收入</c:v>
                </c:pt>
                <c:pt idx="1">
                  <c:v>事业收入</c:v>
                </c:pt>
                <c:pt idx="2">
                  <c:v>其他收入</c:v>
                </c:pt>
              </c:strCache>
            </c:strRef>
          </c:cat>
          <c:val>
            <c:numRef>
              <c:f>Sheet1!$B$2:$B$4</c:f>
              <c:numCache>
                <c:formatCode>#,##0.00_ </c:formatCode>
                <c:ptCount val="3"/>
                <c:pt idx="0">
                  <c:v>4846.51</c:v>
                </c:pt>
                <c:pt idx="1">
                  <c:v>228.20999999999998</c:v>
                </c:pt>
                <c:pt idx="2">
                  <c:v>28.610000000000031</c:v>
                </c:pt>
              </c:numCache>
            </c:numRef>
          </c:val>
        </c:ser>
        <c:ser>
          <c:idx val="1"/>
          <c:order val="1"/>
          <c:tx>
            <c:strRef>
              <c:f>Sheet1!$C$1</c:f>
              <c:strCache>
                <c:ptCount val="1"/>
                <c:pt idx="0">
                  <c:v>2020年</c:v>
                </c:pt>
              </c:strCache>
            </c:strRef>
          </c:tx>
          <c:spPr>
            <a:solidFill>
              <a:schemeClr val="accent2"/>
            </a:solidFill>
            <a:ln>
              <a:noFill/>
            </a:ln>
            <a:effectLst/>
          </c:spPr>
          <c:cat>
            <c:strRef>
              <c:f>Sheet1!$A$2:$A$4</c:f>
              <c:strCache>
                <c:ptCount val="3"/>
                <c:pt idx="0">
                  <c:v>财政补助收入</c:v>
                </c:pt>
                <c:pt idx="1">
                  <c:v>事业收入</c:v>
                </c:pt>
                <c:pt idx="2">
                  <c:v>其他收入</c:v>
                </c:pt>
              </c:strCache>
            </c:strRef>
          </c:cat>
          <c:val>
            <c:numRef>
              <c:f>Sheet1!$C$2:$C$4</c:f>
              <c:numCache>
                <c:formatCode>#,##0.00_ </c:formatCode>
                <c:ptCount val="3"/>
                <c:pt idx="0">
                  <c:v>6474.26</c:v>
                </c:pt>
                <c:pt idx="1">
                  <c:v>92.5</c:v>
                </c:pt>
                <c:pt idx="2">
                  <c:v>31.5</c:v>
                </c:pt>
              </c:numCache>
            </c:numRef>
          </c:val>
        </c:ser>
        <c:dLbls/>
        <c:gapWidth val="219"/>
        <c:overlap val="-27"/>
        <c:axId val="122335616"/>
        <c:axId val="122337152"/>
      </c:barChart>
      <c:catAx>
        <c:axId val="12233561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2337152"/>
        <c:crosses val="autoZero"/>
        <c:auto val="1"/>
        <c:lblAlgn val="ctr"/>
        <c:lblOffset val="100"/>
      </c:catAx>
      <c:valAx>
        <c:axId val="122337152"/>
        <c:scaling>
          <c:orientation val="minMax"/>
        </c:scaling>
        <c:axPos val="l"/>
        <c:majorGridlines>
          <c:spPr>
            <a:ln w="9525" cap="flat" cmpd="sng" algn="ctr">
              <a:solidFill>
                <a:schemeClr val="tx1">
                  <a:lumMod val="15000"/>
                  <a:lumOff val="85000"/>
                </a:schemeClr>
              </a:solidFill>
              <a:round/>
            </a:ln>
            <a:effectLst/>
          </c:spPr>
        </c:majorGridlines>
        <c:numFmt formatCode="#,##0.00_ "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233561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sz="1400"/>
              <a:t>支出项目</a:t>
            </a:r>
          </a:p>
        </c:rich>
      </c:tx>
    </c:title>
    <c:plotArea>
      <c:layout/>
      <c:pieChart>
        <c:varyColors val="1"/>
        <c:ser>
          <c:idx val="0"/>
          <c:order val="0"/>
          <c:tx>
            <c:strRef>
              <c:f>'新建 XLS 工作表'!$C$2</c:f>
              <c:strCache>
                <c:ptCount val="1"/>
                <c:pt idx="0">
                  <c:v>支出项目</c:v>
                </c:pt>
              </c:strCache>
            </c:strRef>
          </c:tx>
          <c:dLbls>
            <c:showVal val="1"/>
            <c:showLeaderLines val="1"/>
          </c:dLbls>
          <c:cat>
            <c:strRef>
              <c:f>'新建 XLS 工作表'!$B$3:$B$9</c:f>
              <c:strCache>
                <c:ptCount val="7"/>
                <c:pt idx="0">
                  <c:v>在职职工工资支出</c:v>
                </c:pt>
                <c:pt idx="1">
                  <c:v>社会保障支出</c:v>
                </c:pt>
                <c:pt idx="2">
                  <c:v>住房公积金</c:v>
                </c:pt>
                <c:pt idx="3">
                  <c:v>对个人和家庭的补助</c:v>
                </c:pt>
                <c:pt idx="4">
                  <c:v>日常公用经费</c:v>
                </c:pt>
                <c:pt idx="5">
                  <c:v>项目支出</c:v>
                </c:pt>
                <c:pt idx="6">
                  <c:v>基本建设支出</c:v>
                </c:pt>
              </c:strCache>
            </c:strRef>
          </c:cat>
          <c:val>
            <c:numRef>
              <c:f>'新建 XLS 工作表'!$C$3:$C$9</c:f>
              <c:numCache>
                <c:formatCode>#,##0.00;[Red]\-#,##0.00</c:formatCode>
                <c:ptCount val="7"/>
                <c:pt idx="0">
                  <c:v>1462.6299999999999</c:v>
                </c:pt>
                <c:pt idx="1">
                  <c:v>358.68</c:v>
                </c:pt>
                <c:pt idx="2">
                  <c:v>133.10999999999999</c:v>
                </c:pt>
                <c:pt idx="3">
                  <c:v>18.670000000000005</c:v>
                </c:pt>
                <c:pt idx="4">
                  <c:v>160.13</c:v>
                </c:pt>
                <c:pt idx="5">
                  <c:v>3030.27</c:v>
                </c:pt>
                <c:pt idx="6">
                  <c:v>1484.1</c:v>
                </c:pt>
              </c:numCache>
            </c:numRef>
          </c:val>
        </c:ser>
        <c:dLbls/>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项目支出明细对比</a:t>
            </a:r>
          </a:p>
          <a:p>
            <a:pPr defTabSz="914400">
              <a:defRPr lang="zh-CN" sz="1400" b="0" i="0" u="none" strike="noStrike" kern="1200" spc="0" baseline="0">
                <a:solidFill>
                  <a:schemeClr val="tx1">
                    <a:lumMod val="65000"/>
                    <a:lumOff val="35000"/>
                  </a:schemeClr>
                </a:solidFill>
                <a:latin typeface="+mn-lt"/>
                <a:ea typeface="+mn-ea"/>
                <a:cs typeface="+mn-cs"/>
              </a:defRPr>
            </a:pPr>
            <a:endParaRPr lang="zh-CN" altLang="en-US"/>
          </a:p>
        </c:rich>
      </c:tx>
      <c:spPr>
        <a:noFill/>
        <a:ln>
          <a:noFill/>
        </a:ln>
        <a:effectLst/>
      </c:spPr>
    </c:title>
    <c:plotArea>
      <c:layout>
        <c:manualLayout>
          <c:layoutTarget val="inner"/>
          <c:xMode val="edge"/>
          <c:yMode val="edge"/>
          <c:x val="9.4250470416057525E-2"/>
          <c:y val="0.12483243967828422"/>
          <c:w val="0.8827514112481768"/>
          <c:h val="0.71504691689008326"/>
        </c:manualLayout>
      </c:layout>
      <c:barChart>
        <c:barDir val="col"/>
        <c:grouping val="clustered"/>
        <c:ser>
          <c:idx val="0"/>
          <c:order val="0"/>
          <c:tx>
            <c:strRef>
              <c:f>Sheet1!$B$1</c:f>
              <c:strCache>
                <c:ptCount val="1"/>
                <c:pt idx="0">
                  <c:v>2019年</c:v>
                </c:pt>
              </c:strCache>
            </c:strRef>
          </c:tx>
          <c:spPr>
            <a:solidFill>
              <a:schemeClr val="accent1"/>
            </a:solidFill>
            <a:ln>
              <a:noFill/>
            </a:ln>
            <a:effectLst/>
          </c:spPr>
          <c:cat>
            <c:strRef>
              <c:f>Sheet1!$A$2:$A$7</c:f>
              <c:strCache>
                <c:ptCount val="6"/>
                <c:pt idx="0">
                  <c:v> 在职职工工资支出</c:v>
                </c:pt>
                <c:pt idx="1">
                  <c:v>离退休人员支出</c:v>
                </c:pt>
                <c:pt idx="2">
                  <c:v>社会保障支出</c:v>
                </c:pt>
                <c:pt idx="3">
                  <c:v>住房公积金</c:v>
                </c:pt>
                <c:pt idx="4">
                  <c:v>日常公用经费</c:v>
                </c:pt>
                <c:pt idx="5">
                  <c:v>项目支出</c:v>
                </c:pt>
              </c:strCache>
            </c:strRef>
          </c:cat>
          <c:val>
            <c:numRef>
              <c:f>Sheet1!$B$2:$B$7</c:f>
              <c:numCache>
                <c:formatCode>#,##0.00_ </c:formatCode>
                <c:ptCount val="6"/>
                <c:pt idx="0">
                  <c:v>1409.31</c:v>
                </c:pt>
                <c:pt idx="1">
                  <c:v>34.33</c:v>
                </c:pt>
                <c:pt idx="2">
                  <c:v>372.1</c:v>
                </c:pt>
                <c:pt idx="3">
                  <c:v>130.97999999999999</c:v>
                </c:pt>
                <c:pt idx="4">
                  <c:v>163.16999999999999</c:v>
                </c:pt>
                <c:pt idx="5">
                  <c:v>2968.23</c:v>
                </c:pt>
              </c:numCache>
            </c:numRef>
          </c:val>
        </c:ser>
        <c:ser>
          <c:idx val="1"/>
          <c:order val="1"/>
          <c:tx>
            <c:strRef>
              <c:f>Sheet1!$C$1</c:f>
              <c:strCache>
                <c:ptCount val="1"/>
                <c:pt idx="0">
                  <c:v>2020年</c:v>
                </c:pt>
              </c:strCache>
            </c:strRef>
          </c:tx>
          <c:spPr>
            <a:solidFill>
              <a:schemeClr val="accent2"/>
            </a:solidFill>
            <a:ln>
              <a:noFill/>
            </a:ln>
            <a:effectLst/>
          </c:spPr>
          <c:cat>
            <c:strRef>
              <c:f>Sheet1!$A$2:$A$7</c:f>
              <c:strCache>
                <c:ptCount val="6"/>
                <c:pt idx="0">
                  <c:v> 在职职工工资支出</c:v>
                </c:pt>
                <c:pt idx="1">
                  <c:v>离退休人员支出</c:v>
                </c:pt>
                <c:pt idx="2">
                  <c:v>社会保障支出</c:v>
                </c:pt>
                <c:pt idx="3">
                  <c:v>住房公积金</c:v>
                </c:pt>
                <c:pt idx="4">
                  <c:v>日常公用经费</c:v>
                </c:pt>
                <c:pt idx="5">
                  <c:v>项目支出</c:v>
                </c:pt>
              </c:strCache>
            </c:strRef>
          </c:cat>
          <c:val>
            <c:numRef>
              <c:f>Sheet1!$C$2:$C$7</c:f>
              <c:numCache>
                <c:formatCode>#,##0.00_ </c:formatCode>
                <c:ptCount val="6"/>
                <c:pt idx="0">
                  <c:v>1462.6299999999999</c:v>
                </c:pt>
                <c:pt idx="1">
                  <c:v>13.31</c:v>
                </c:pt>
                <c:pt idx="2">
                  <c:v>358.68</c:v>
                </c:pt>
                <c:pt idx="3">
                  <c:v>133.10999999999999</c:v>
                </c:pt>
                <c:pt idx="4">
                  <c:v>160.13</c:v>
                </c:pt>
                <c:pt idx="5">
                  <c:v>4514.37</c:v>
                </c:pt>
              </c:numCache>
            </c:numRef>
          </c:val>
        </c:ser>
        <c:dLbls/>
        <c:gapWidth val="219"/>
        <c:overlap val="-27"/>
        <c:axId val="122398208"/>
        <c:axId val="122399744"/>
      </c:barChart>
      <c:catAx>
        <c:axId val="12239820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2399744"/>
        <c:crosses val="autoZero"/>
        <c:auto val="1"/>
        <c:lblAlgn val="ctr"/>
        <c:lblOffset val="100"/>
      </c:catAx>
      <c:valAx>
        <c:axId val="122399744"/>
        <c:scaling>
          <c:orientation val="minMax"/>
        </c:scaling>
        <c:axPos val="l"/>
        <c:majorGridlines>
          <c:spPr>
            <a:ln w="9525" cap="flat" cmpd="sng" algn="ctr">
              <a:solidFill>
                <a:schemeClr val="tx1">
                  <a:lumMod val="15000"/>
                  <a:lumOff val="85000"/>
                </a:schemeClr>
              </a:solidFill>
              <a:round/>
            </a:ln>
            <a:effectLst/>
          </c:spPr>
        </c:majorGridlines>
        <c:numFmt formatCode="#,##0.00_ "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2398208"/>
        <c:crosses val="autoZero"/>
        <c:crossBetween val="between"/>
      </c:valAx>
      <c:spPr>
        <a:noFill/>
        <a:ln>
          <a:noFill/>
        </a:ln>
        <a:effectLst/>
      </c:spPr>
    </c:plotArea>
    <c:legend>
      <c:legendPos val="b"/>
      <c:layout>
        <c:manualLayout>
          <c:xMode val="edge"/>
          <c:yMode val="edge"/>
          <c:x val="0.35406250000000128"/>
          <c:y val="0.91866666666666696"/>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050"/>
              <a:t>基本支出和项目支出</a:t>
            </a:r>
          </a:p>
        </c:rich>
      </c:tx>
      <c:spPr>
        <a:noFill/>
        <a:ln>
          <a:noFill/>
        </a:ln>
        <a:effectLst/>
      </c:spPr>
    </c:title>
    <c:plotArea>
      <c:layout/>
      <c:pieChart>
        <c:varyColors val="1"/>
        <c:ser>
          <c:idx val="0"/>
          <c:order val="0"/>
          <c:tx>
            <c:strRef>
              <c:f>Sheet1!$B$1</c:f>
              <c:strCache>
                <c:ptCount val="1"/>
                <c:pt idx="0">
                  <c:v>基本支出和项目支出</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防治项目支出</c:v>
                </c:pt>
              </c:strCache>
            </c:strRef>
          </c:cat>
          <c:val>
            <c:numRef>
              <c:f>Sheet1!$B$2:$B$3</c:f>
              <c:numCache>
                <c:formatCode>General</c:formatCode>
                <c:ptCount val="2"/>
                <c:pt idx="0">
                  <c:v>2109.88</c:v>
                </c:pt>
                <c:pt idx="1">
                  <c:v>2968.23</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32FE-7128-4F20-BDF1-21B75085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26</Pages>
  <Words>9675</Words>
  <Characters>1842</Characters>
  <Application>Microsoft Office Word</Application>
  <DocSecurity>0</DocSecurity>
  <Lines>15</Lines>
  <Paragraphs>22</Paragraphs>
  <ScaleCrop>false</ScaleCrop>
  <Company>Microsoft</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2020年公开报告</dc:title>
  <dc:creator>Administrator</dc:creator>
  <cp:lastModifiedBy>lx</cp:lastModifiedBy>
  <cp:revision>11</cp:revision>
  <dcterms:created xsi:type="dcterms:W3CDTF">2021-08-23T09:38:00Z</dcterms:created>
  <dcterms:modified xsi:type="dcterms:W3CDTF">2021-08-25T09:13:00Z</dcterms:modified>
</cp:coreProperties>
</file>